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US"/>
        </w:rPr>
        <w:alias w:val="8573,BioLayout,False"/>
        <w:tag w:val="cc_swap"/>
        <w:id w:val="-545535478"/>
        <w:placeholder>
          <w:docPart w:val="DefaultPlaceholder_-1854013440"/>
        </w:placeholder>
        <w15:appearance w15:val="hidden"/>
      </w:sdtPr>
      <w:sdtEndPr>
        <w:rPr>
          <w:color w:val="auto"/>
        </w:rPr>
      </w:sdtEndPr>
      <w:sdtContent>
        <w:p w14:paraId="085ED68A" w14:textId="05E640CA" w:rsidR="00522A75" w:rsidRPr="00862D64" w:rsidRDefault="00522A75" w:rsidP="00862D64">
          <w:pPr>
            <w:pStyle w:val="Navigation"/>
            <w:rPr>
              <w:lang w:val="en-US"/>
            </w:rPr>
          </w:pPr>
          <w:sdt>
            <w:sdtPr>
              <w:rPr>
                <w:lang w:val="en-US"/>
              </w:rPr>
              <w:tag w:val="ppDataInserted_Name_85734D31_1"/>
              <w:id w:val="1927545308"/>
              <w:placeholder>
                <w:docPart w:val="8EE863D3BDFB4B13B60F8F4CF9C3B672"/>
              </w:placeholder>
              <w:text/>
            </w:sdtPr>
            <w:sdtContent>
              <w:r>
                <w:rPr>
                  <w:lang w:val="en-US"/>
                </w:rPr>
                <w:t>Sasha Belinkie</w:t>
              </w:r>
            </w:sdtContent>
          </w:sdt>
        </w:p>
        <w:tbl>
          <w:tblPr>
            <w:tblStyle w:val="LeftCallout"/>
            <w:tblW w:w="10516" w:type="dxa"/>
            <w:tblLook w:val="04A0" w:firstRow="1" w:lastRow="0" w:firstColumn="1" w:lastColumn="0" w:noHBand="0" w:noVBand="1"/>
          </w:tblPr>
          <w:tblGrid>
            <w:gridCol w:w="3730"/>
            <w:gridCol w:w="6786"/>
          </w:tblGrid>
          <w:tr w:rsidR="00522A75" w:rsidRPr="00862D64" w14:paraId="2BC5A0B3" w14:textId="77777777" w:rsidTr="004A2175">
            <w:tc>
              <w:tcPr>
                <w:cnfStyle w:val="001000000000" w:firstRow="0" w:lastRow="0" w:firstColumn="1" w:lastColumn="0" w:oddVBand="0" w:evenVBand="0" w:oddHBand="0" w:evenHBand="0" w:firstRowFirstColumn="0" w:firstRowLastColumn="0" w:lastRowFirstColumn="0" w:lastRowLastColumn="0"/>
                <w:tcW w:w="3730" w:type="dxa"/>
              </w:tcPr>
              <w:p w14:paraId="39592E5F" w14:textId="77777777" w:rsidR="00522A75" w:rsidRPr="00862D64" w:rsidRDefault="00522A75" w:rsidP="000F611A">
                <w:pPr>
                  <w:pStyle w:val="NoSpacing"/>
                  <w:rPr>
                    <w:lang w:val="en-US"/>
                  </w:rPr>
                </w:pPr>
                <w:sdt>
                  <w:sdtPr>
                    <w:rPr>
                      <w:lang w:val="en-US" w:eastAsia="en-US"/>
                    </w:rPr>
                    <w:alias w:val="Photo"/>
                    <w:tag w:val="ppDataInserted_Photo"/>
                    <w:id w:val="808056849"/>
                    <w:temporary/>
                    <w:picture/>
                  </w:sdtPr>
                  <w:sdtContent>
                    <w:r w:rsidRPr="00862D64">
                      <w:rPr>
                        <w:noProof/>
                        <w:lang w:val="en-US" w:eastAsia="en-US"/>
                      </w:rPr>
                      <w:drawing>
                        <wp:inline distT="0" distB="0" distL="0" distR="0" wp14:anchorId="6FD4FA38" wp14:editId="6D503256">
                          <wp:extent cx="2146935" cy="1302840"/>
                          <wp:effectExtent l="0" t="0" r="571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2"/>
                                  <a:stretch>
                                    <a:fillRect/>
                                  </a:stretch>
                                </pic:blipFill>
                                <pic:spPr bwMode="auto">
                                  <a:xfrm>
                                    <a:off x="0" y="0"/>
                                    <a:ext cx="2146935" cy="1302840"/>
                                  </a:xfrm>
                                  <a:prstGeom prst="rect">
                                    <a:avLst/>
                                  </a:prstGeom>
                                  <a:noFill/>
                                  <a:ln>
                                    <a:noFill/>
                                  </a:ln>
                                </pic:spPr>
                              </pic:pic>
                            </a:graphicData>
                          </a:graphic>
                        </wp:inline>
                      </w:drawing>
                    </w:r>
                  </w:sdtContent>
                </w:sdt>
              </w:p>
              <w:p w14:paraId="2D54BBDE" w14:textId="77777777" w:rsidR="00522A75" w:rsidRPr="00862D64" w:rsidRDefault="00522A75" w:rsidP="009A01E3">
                <w:pPr>
                  <w:pStyle w:val="BlueLine"/>
                  <w:ind w:right="40"/>
                </w:pPr>
              </w:p>
              <w:p w14:paraId="26B806D2" w14:textId="6BC7FCFE" w:rsidR="00522A75" w:rsidRPr="00862D64" w:rsidRDefault="00522A75" w:rsidP="009A01E3">
                <w:pPr>
                  <w:pStyle w:val="ContactName"/>
                </w:pPr>
                <w:sdt>
                  <w:sdtPr>
                    <w:tag w:val="ppDataInserted_Name_85734D31_1"/>
                    <w:id w:val="565691669"/>
                    <w:placeholder>
                      <w:docPart w:val="D0F141D3CA8D42F3913F996F03A17CE5"/>
                    </w:placeholder>
                    <w:text/>
                  </w:sdtPr>
                  <w:sdtContent>
                    <w:r>
                      <w:t>Sasha Belinkie</w:t>
                    </w:r>
                  </w:sdtContent>
                </w:sdt>
              </w:p>
              <w:p w14:paraId="7CEA7197" w14:textId="43617F60" w:rsidR="00522A75" w:rsidRPr="00862D64" w:rsidRDefault="00522A75" w:rsidP="009A01E3">
                <w:sdt>
                  <w:sdtPr>
                    <w:tag w:val="ppDataInserted_JobTitle_85734D31_1_1"/>
                    <w:id w:val="504478099"/>
                    <w:placeholder>
                      <w:docPart w:val="B1301656D09E4C08BC4D7B8F696B7667"/>
                    </w:placeholder>
                    <w:text/>
                  </w:sdtPr>
                  <w:sdtContent>
                    <w:r>
                      <w:t>Partner</w:t>
                    </w:r>
                  </w:sdtContent>
                </w:sdt>
                <w:r w:rsidRPr="00862D64">
                  <w:t xml:space="preserve">, </w:t>
                </w:r>
                <w:sdt>
                  <w:sdtPr>
                    <w:tag w:val="ppDataInserted_Office_85734D31_1_1"/>
                    <w:id w:val="-1488007052"/>
                    <w:placeholder>
                      <w:docPart w:val="93562C77C2004D56A3FEB0E6D832B7D1"/>
                    </w:placeholder>
                    <w:text/>
                  </w:sdtPr>
                  <w:sdtContent>
                    <w:r>
                      <w:t>New York</w:t>
                    </w:r>
                  </w:sdtContent>
                </w:sdt>
              </w:p>
              <w:p w14:paraId="49149CC0" w14:textId="324A3F48" w:rsidR="00522A75" w:rsidRPr="00862D64" w:rsidRDefault="00522A75" w:rsidP="00D711FE">
                <w:pPr>
                  <w:pStyle w:val="ContactDetails"/>
                </w:pPr>
                <w:r w:rsidRPr="00862D64">
                  <w:rPr>
                    <w:b/>
                    <w:bCs/>
                  </w:rPr>
                  <w:t>T</w:t>
                </w:r>
                <w:r w:rsidRPr="00862D64">
                  <w:tab/>
                </w:r>
                <w:sdt>
                  <w:sdtPr>
                    <w:tag w:val="ppDataInserted_Telephone_85734D31_1"/>
                    <w:id w:val="1229810365"/>
                    <w:placeholder>
                      <w:docPart w:val="D5C316512AF947039BECBFC7D2E1CD7C"/>
                    </w:placeholder>
                    <w:text w:multiLine="1"/>
                  </w:sdtPr>
                  <w:sdtContent>
                    <w:r>
                      <w:t>+1 212 819 7645</w:t>
                    </w:r>
                  </w:sdtContent>
                </w:sdt>
                <w:r w:rsidRPr="00862D64">
                  <w:br/>
                </w:r>
                <w:sdt>
                  <w:sdtPr>
                    <w:tag w:val="ppDataInserted_OfficeTel_85734D31_1_1"/>
                    <w:id w:val="-519390641"/>
                    <w:placeholder>
                      <w:docPart w:val="4F8BB259CED9417A8C6A7E25E826DC92"/>
                    </w:placeholder>
                    <w:text/>
                  </w:sdtPr>
                  <w:sdtContent>
                    <w:r>
                      <w:t>+1 212 819 8200</w:t>
                    </w:r>
                  </w:sdtContent>
                </w:sdt>
              </w:p>
              <w:p w14:paraId="36CE44FF" w14:textId="6BFD96AA" w:rsidR="00522A75" w:rsidRPr="00862D64" w:rsidRDefault="00522A75" w:rsidP="00D711FE">
                <w:pPr>
                  <w:pStyle w:val="ContactDetails"/>
                </w:pPr>
                <w:r w:rsidRPr="00862D64">
                  <w:rPr>
                    <w:b/>
                    <w:bCs/>
                  </w:rPr>
                  <w:t>E</w:t>
                </w:r>
                <w:r w:rsidRPr="00862D64">
                  <w:tab/>
                </w:r>
                <w:r>
                  <w:t>sasha.belinkie@‌whitecase.com</w:t>
                </w:r>
              </w:p>
              <w:p w14:paraId="2239BCE9" w14:textId="77777777" w:rsidR="00522A75" w:rsidRPr="00862D64" w:rsidRDefault="00522A75" w:rsidP="009A01E3">
                <w:pPr>
                  <w:pStyle w:val="Heading5"/>
                </w:pPr>
                <w:r w:rsidRPr="00862D64">
                  <w:t>Bars and Courts</w:t>
                </w:r>
              </w:p>
              <w:p w14:paraId="1C10FB0E" w14:textId="78DA57A0" w:rsidR="00522A75" w:rsidRPr="00862D64" w:rsidRDefault="00522A75" w:rsidP="00DD2AC2">
                <w:sdt>
                  <w:sdtPr>
                    <w:tag w:val="ppDataInserted_Bar_85734D31_1_1"/>
                    <w:id w:val="2024514718"/>
                    <w:placeholder>
                      <w:docPart w:val="72794C6261FD48EC88D8D4AFEB395A41"/>
                    </w:placeholder>
                  </w:sdtPr>
                  <w:sdtContent>
                    <w:r>
                      <w:t>New York</w:t>
                    </w:r>
                  </w:sdtContent>
                </w:sdt>
              </w:p>
              <w:p w14:paraId="7E3FBD80" w14:textId="77777777" w:rsidR="00522A75" w:rsidRPr="00862D64" w:rsidRDefault="00522A75" w:rsidP="009A01E3">
                <w:pPr>
                  <w:pStyle w:val="Heading5"/>
                </w:pPr>
                <w:r w:rsidRPr="00862D64">
                  <w:t>Education</w:t>
                </w:r>
              </w:p>
              <w:p w14:paraId="18A41167" w14:textId="06CB3549" w:rsidR="00522A75" w:rsidRDefault="00522A75" w:rsidP="009A01E3">
                <w:r>
                  <w:t>JD, Cornell Law School, cum laude</w:t>
                </w:r>
              </w:p>
              <w:p w14:paraId="6E55D407" w14:textId="2B917892" w:rsidR="00522A75" w:rsidRPr="00862D64" w:rsidRDefault="00522A75" w:rsidP="009A01E3">
                <w:r>
                  <w:t>BA, The George Washington University, cum laude</w:t>
                </w:r>
              </w:p>
              <w:p w14:paraId="6DB40C8C" w14:textId="77777777" w:rsidR="00522A75" w:rsidRPr="00862D64" w:rsidRDefault="00522A75" w:rsidP="009A01E3">
                <w:pPr>
                  <w:pStyle w:val="Heading5"/>
                </w:pPr>
                <w:r w:rsidRPr="00862D64">
                  <w:t>Awards and Recognition</w:t>
                </w:r>
              </w:p>
              <w:sdt>
                <w:sdtPr>
                  <w:tag w:val="ppDataInserted_OtherDistinctions_85734D31_1"/>
                  <w:id w:val="-21642613"/>
                  <w:placeholder>
                    <w:docPart w:val="55A8D75B52944DC799574EE01D397755"/>
                  </w:placeholder>
                </w:sdtPr>
                <w:sdtContent>
                  <w:p w14:paraId="085AA76D" w14:textId="77777777" w:rsidR="00522A75" w:rsidRDefault="00522A75" w:rsidP="00DD2AC2">
                    <w:r>
                      <w:t>Super Lawyers Rising Star in 2024</w:t>
                    </w:r>
                  </w:p>
                  <w:p w14:paraId="5BFC50F5" w14:textId="77777777" w:rsidR="00522A75" w:rsidRDefault="00522A75" w:rsidP="00DD2AC2">
                    <w:r>
                      <w:t>American Bar Association, 2022 On the Rise - Top 40 Young Lawyers Award Recipient</w:t>
                    </w:r>
                  </w:p>
                  <w:p w14:paraId="02AF6BE9" w14:textId="79BAAFC0" w:rsidR="00522A75" w:rsidRPr="00862D64" w:rsidRDefault="00522A75" w:rsidP="00DD2AC2">
                    <w:r>
                      <w:t xml:space="preserve">Elected a Fellow of the Council of Urban Professionals NY </w:t>
                    </w:r>
                  </w:p>
                </w:sdtContent>
              </w:sdt>
              <w:p w14:paraId="1ECB85BD" w14:textId="77777777" w:rsidR="00522A75" w:rsidRPr="00862D64" w:rsidRDefault="00522A75" w:rsidP="009A01E3">
                <w:pPr>
                  <w:pStyle w:val="Heading5"/>
                </w:pPr>
                <w:r w:rsidRPr="00862D64">
                  <w:t>Languages</w:t>
                </w:r>
              </w:p>
              <w:p w14:paraId="00D67111" w14:textId="45C0B539" w:rsidR="00522A75" w:rsidRPr="00862D64" w:rsidRDefault="00522A75" w:rsidP="009A01E3">
                <w:r>
                  <w:t>English</w:t>
                </w:r>
              </w:p>
              <w:p w14:paraId="7D2E64D2" w14:textId="562F6F67" w:rsidR="00522A75" w:rsidRPr="00862D64" w:rsidRDefault="00522A75" w:rsidP="009A01E3"/>
            </w:tc>
            <w:tc>
              <w:tcPr>
                <w:tcW w:w="0" w:type="auto"/>
              </w:tcPr>
              <w:p w14:paraId="77DEB556" w14:textId="77777777" w:rsidR="00522A75" w:rsidRPr="00862D64" w:rsidRDefault="00522A75" w:rsidP="009A01E3">
                <w:pPr>
                  <w:pStyle w:val="Heading3"/>
                  <w:cnfStyle w:val="000000000000" w:firstRow="0" w:lastRow="0" w:firstColumn="0" w:lastColumn="0" w:oddVBand="0" w:evenVBand="0" w:oddHBand="0" w:evenHBand="0" w:firstRowFirstColumn="0" w:firstRowLastColumn="0" w:lastRowFirstColumn="0" w:lastRowLastColumn="0"/>
                </w:pPr>
                <w:r w:rsidRPr="00862D64">
                  <w:t>Practice Experience</w:t>
                </w:r>
              </w:p>
              <w:sdt>
                <w:sdtPr>
                  <w:rPr>
                    <w:lang w:eastAsia="en-US"/>
                  </w:rPr>
                  <w:tag w:val="ppDataInserted_Bio_85734D31_1_1"/>
                  <w:id w:val="607164175"/>
                  <w:placeholder>
                    <w:docPart w:val="FA0DD4D164A94CECA7FB55F2CB88A91D"/>
                  </w:placeholder>
                </w:sdtPr>
                <w:sdtContent>
                  <w:p w14:paraId="54AC9153" w14:textId="61036103" w:rsidR="00522A75" w:rsidRDefault="00991E45" w:rsidP="009A01E3">
                    <w:pPr>
                      <w:cnfStyle w:val="000000000000" w:firstRow="0" w:lastRow="0" w:firstColumn="0" w:lastColumn="0" w:oddVBand="0" w:evenVBand="0" w:oddHBand="0" w:evenHBand="0" w:firstRowFirstColumn="0" w:firstRowLastColumn="0" w:lastRowFirstColumn="0" w:lastRowLastColumn="0"/>
                      <w:rPr>
                        <w:lang w:eastAsia="en-US"/>
                      </w:rPr>
                    </w:pPr>
                    <w:r w:rsidRPr="00991E45">
                      <w:rPr>
                        <w:lang w:eastAsia="en-US"/>
                      </w:rPr>
                      <w:t>Sasha Belinkie is a partner in the Firm's Employment, Compensation and Benefits practice. Her practice focuses on the executive compensation and benefits aspects of mergers and acquisitions, spinoffs, divestitures and other corporate transactions. She also regularly advises companies on governance matters, securities laws and compensation disclosure, and assists companies and executives on employment, severance, retention, incentive, equity and other compensation arrangements.</w:t>
                    </w:r>
                    <w:r w:rsidR="00522A75">
                      <w:rPr>
                        <w:lang w:eastAsia="en-US"/>
                      </w:rPr>
                      <w:t>.</w:t>
                    </w:r>
                  </w:p>
                  <w:p w14:paraId="5B01D7A8" w14:textId="77777777" w:rsidR="00991E45" w:rsidRDefault="00991E45" w:rsidP="009A01E3">
                    <w:pPr>
                      <w:cnfStyle w:val="000000000000" w:firstRow="0" w:lastRow="0" w:firstColumn="0" w:lastColumn="0" w:oddVBand="0" w:evenVBand="0" w:oddHBand="0" w:evenHBand="0" w:firstRowFirstColumn="0" w:firstRowLastColumn="0" w:lastRowFirstColumn="0" w:lastRowLastColumn="0"/>
                      <w:rPr>
                        <w:lang w:eastAsia="en-US"/>
                      </w:rPr>
                    </w:pPr>
                    <w:r w:rsidRPr="00991E45">
                      <w:rPr>
                        <w:lang w:eastAsia="en-US"/>
                      </w:rPr>
                      <w:t>Sasha received a J.D. degree, cum laude, from Cornell Law School in 2015. While in law school, she was an Articles Editor of the Cornell Law Review and a Bench Editor of the Moot Court Board. At Cornell, she was an inaugural Pro Bono Scholar, a Furman Scholar, a recipient of the Celeste Mercer scholarship and a Charles Evans Hughes fellow. She received an undergraduate degree, cum laude, from The George Washington University in 2010. From 2010 to 2012, Sasha taught science with Teach for America in Miami, Florida.</w:t>
                    </w:r>
                    <w:r w:rsidRPr="00991E45">
                      <w:rPr>
                        <w:lang w:eastAsia="en-US"/>
                      </w:rPr>
                      <w:t xml:space="preserve"> </w:t>
                    </w:r>
                  </w:p>
                  <w:p w14:paraId="35DF978F" w14:textId="674B9E39" w:rsidR="00522A75" w:rsidRPr="00862D64" w:rsidRDefault="00522A75" w:rsidP="009A01E3">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Sasha is Co-Chair of the New York City Bar Association Subcommittee on Executive Compensation and Nonqualified Deferred Compensation. She serves on the board of the Ethical Shareholder Initiative, the Board of Latino Justice PRLDEF and the executive board of Cornell Law School's Latino Lawyers of Cornell Alumni Association.</w:t>
                    </w:r>
                  </w:p>
                </w:sdtContent>
              </w:sdt>
              <w:p w14:paraId="09C3E7C8" w14:textId="0F863E9B" w:rsidR="00522A75" w:rsidRDefault="00522A75" w:rsidP="00522A75">
                <w:pPr>
                  <w:cnfStyle w:val="000000000000" w:firstRow="0" w:lastRow="0" w:firstColumn="0" w:lastColumn="0" w:oddVBand="0" w:evenVBand="0" w:oddHBand="0" w:evenHBand="0" w:firstRowFirstColumn="0" w:firstRowLastColumn="0" w:lastRowFirstColumn="0" w:lastRowLastColumn="0"/>
                </w:pPr>
                <w:r>
                  <w:t>Recent matters include:</w:t>
                </w:r>
              </w:p>
              <w:p w14:paraId="3B9F9F13" w14:textId="25FA9E44" w:rsidR="00522A75" w:rsidRDefault="00522A75" w:rsidP="00522A75">
                <w:pPr>
                  <w:cnfStyle w:val="000000000000" w:firstRow="0" w:lastRow="0" w:firstColumn="0" w:lastColumn="0" w:oddVBand="0" w:evenVBand="0" w:oddHBand="0" w:evenHBand="0" w:firstRowFirstColumn="0" w:firstRowLastColumn="0" w:lastRowFirstColumn="0" w:lastRowLastColumn="0"/>
                </w:pPr>
                <w:r w:rsidRPr="00522A75">
                  <w:rPr>
                    <w:b/>
                  </w:rPr>
                  <w:t>Healthcare &amp; Life Sciences M&amp;A</w:t>
                </w:r>
              </w:p>
              <w:p w14:paraId="75A67750"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Amedisys' sale to UnitedHealth Group-backed Optum for $3.3 billion*</w:t>
                </w:r>
              </w:p>
              <w:p w14:paraId="0E3C28FC"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GSK in its all-cash acquisition of BELLUS Health for approximate total equity value of $2 billion*</w:t>
                </w:r>
              </w:p>
              <w:p w14:paraId="34FCF4D5"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Jazz Pharmaceuticals on its acquisition of GW Pharmaceuticals for $7.2 billion*</w:t>
                </w:r>
              </w:p>
              <w:p w14:paraId="67496C70"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Varian Medical Systems in its $16.4 billion sale to Siemens Healthineers*</w:t>
                </w:r>
              </w:p>
              <w:p w14:paraId="2BB7CC37"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 xml:space="preserve">Pfizer in its $11.4 billion acquisition of Array BioPharma* </w:t>
                </w:r>
              </w:p>
              <w:p w14:paraId="06D1F575" w14:textId="142D5F90"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Hologic in its $1.65 billion acquisition of Cynosure and subsequent $205 million sale of Cynosure to CD&amp;R*</w:t>
                </w:r>
              </w:p>
              <w:p w14:paraId="3FC24B24"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BD in its spinoff of Embecta Corp.*</w:t>
                </w:r>
              </w:p>
              <w:p w14:paraId="1BC9826A"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SOFIE Biosciences in connection with Trilantic's investment*</w:t>
                </w:r>
              </w:p>
              <w:p w14:paraId="1C9CEA49"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Summit Partners on its investment in Dreampath Diagnostics</w:t>
                </w:r>
              </w:p>
              <w:p w14:paraId="4AD4BAD3" w14:textId="7B24DCE4" w:rsidR="00522A75" w:rsidRDefault="00522A75" w:rsidP="00522A75">
                <w:pPr>
                  <w:cnfStyle w:val="000000000000" w:firstRow="0" w:lastRow="0" w:firstColumn="0" w:lastColumn="0" w:oddVBand="0" w:evenVBand="0" w:oddHBand="0" w:evenHBand="0" w:firstRowFirstColumn="0" w:firstRowLastColumn="0" w:lastRowFirstColumn="0" w:lastRowLastColumn="0"/>
                </w:pPr>
                <w:r w:rsidRPr="00522A75">
                  <w:rPr>
                    <w:b/>
                  </w:rPr>
                  <w:t>Financial Services &amp; Investment Management M&amp;A</w:t>
                </w:r>
              </w:p>
              <w:p w14:paraId="47C9C366"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lastRenderedPageBreak/>
                  <w:t xml:space="preserve">Nomura Holdings America Inc. on its proposed US$1.8 billion acquisition of Macquarie's U.S. and European public asset management business </w:t>
                </w:r>
              </w:p>
              <w:p w14:paraId="5E10155B" w14:textId="45221699"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Angelo Gordon's sale to TPG for $2.7 billion*</w:t>
                </w:r>
              </w:p>
              <w:p w14:paraId="2A1022B2"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Apollo Global Management's affiliated funds in their $7.1 billion acquisition of Tenneco*</w:t>
                </w:r>
              </w:p>
              <w:p w14:paraId="480FC9F3"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Apollo Global Management's affiliated funds in their $6 billion acquisition of Tech Data*</w:t>
                </w:r>
              </w:p>
              <w:p w14:paraId="20C34D77"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Apollo Global Management's affiliated funds in their $2 billion acquisition of West Corp and ongoing corporate matters for Intrado (formerly West Corp), now a portfolio company of Apollo*</w:t>
                </w:r>
              </w:p>
              <w:p w14:paraId="7F7F8E11"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TD Ameritrade's Strategic Development Committee in the $26 billion merger of TD Ameritrade with Charles Schwab*</w:t>
                </w:r>
              </w:p>
              <w:p w14:paraId="5B7A1916"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PrivateBancorp in its $5 billion acquisition by CIBC*</w:t>
                </w:r>
              </w:p>
              <w:p w14:paraId="76214505"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CompoSecure's spin-off of Resolute Holdings Management*</w:t>
                </w:r>
              </w:p>
              <w:p w14:paraId="7561BD76" w14:textId="211424D1" w:rsidR="00522A75" w:rsidRDefault="00522A75" w:rsidP="00522A75">
                <w:pPr>
                  <w:cnfStyle w:val="000000000000" w:firstRow="0" w:lastRow="0" w:firstColumn="0" w:lastColumn="0" w:oddVBand="0" w:evenVBand="0" w:oddHBand="0" w:evenHBand="0" w:firstRowFirstColumn="0" w:firstRowLastColumn="0" w:lastRowFirstColumn="0" w:lastRowLastColumn="0"/>
                </w:pPr>
                <w:r w:rsidRPr="00522A75">
                  <w:rPr>
                    <w:b/>
                  </w:rPr>
                  <w:t>Technology &amp; Media M&amp;A</w:t>
                </w:r>
              </w:p>
              <w:p w14:paraId="41AE4064"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Adopt, LLC, a US-based leading branding agency, in its sale to Publicis Groupe, S.A.</w:t>
                </w:r>
              </w:p>
              <w:p w14:paraId="54E92527"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Samsung Electronics on its €1.5 billion acquisition of FläktGroup</w:t>
                </w:r>
              </w:p>
              <w:p w14:paraId="70281F9F"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 xml:space="preserve">Nielse Holdings in its $16 billion sale to a private equity consortium led by Elliott and Brookfield* </w:t>
                </w:r>
              </w:p>
              <w:p w14:paraId="0F43276E" w14:textId="2259F566"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Square, Inc. in its $29 billion acquisition of Afterpay Limited*</w:t>
                </w:r>
              </w:p>
              <w:p w14:paraId="1E4C6DC5"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Broadcom in its (1) $18.9 billion acquisition of CA Technologies, (2) $10.7 billion acquisition of the enterprise security business of Symantec, (3) $950 million sale of Veracode to Thoma Bravo, (4) divestiture of its Cyber Security Services business to Accenture, and (5) global preferred services partnership with HCL Technologies*</w:t>
                </w:r>
              </w:p>
              <w:p w14:paraId="751BEAFE"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Digital Currency Group's sale of CoinDesk to Bullish*</w:t>
                </w:r>
              </w:p>
              <w:p w14:paraId="4B12F69A"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T-Mobile and Deutsche Telekom in the $146 billion combination of T-Mobile and Sprint*</w:t>
                </w:r>
              </w:p>
              <w:p w14:paraId="318B542D" w14:textId="09A5D09B" w:rsidR="00522A75" w:rsidRDefault="00522A75" w:rsidP="00522A75">
                <w:pPr>
                  <w:cnfStyle w:val="000000000000" w:firstRow="0" w:lastRow="0" w:firstColumn="0" w:lastColumn="0" w:oddVBand="0" w:evenVBand="0" w:oddHBand="0" w:evenHBand="0" w:firstRowFirstColumn="0" w:firstRowLastColumn="0" w:lastRowFirstColumn="0" w:lastRowLastColumn="0"/>
                </w:pPr>
                <w:r w:rsidRPr="00522A75">
                  <w:rPr>
                    <w:b/>
                  </w:rPr>
                  <w:t>Industrials &amp; Manufacturing M&amp;A</w:t>
                </w:r>
              </w:p>
              <w:p w14:paraId="49292135"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Toyota Tsusho Corporation on its landmark US$1.34 billion acquisition of Radius Recycling, Inc. (Nasdaq: RDUS)</w:t>
                </w:r>
              </w:p>
              <w:p w14:paraId="49EBC672"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lastRenderedPageBreak/>
                  <w:t>Lakeshore Recycling Systems, a portfolio company of Macquarie Infrastructure Partners, on its acquisition of GHW Waste Services</w:t>
                </w:r>
              </w:p>
              <w:p w14:paraId="7528D53C"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Apollo's acquisition of Everi and IGT's Gaming &amp; Digital business in a $6.3 billion deal*</w:t>
                </w:r>
              </w:p>
              <w:p w14:paraId="3A894620"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Medline in its $31 billion sale to a private equity consortium including Blackstone, Carlyle and Hellman &amp; Friedman*</w:t>
                </w:r>
              </w:p>
              <w:p w14:paraId="3F53FFAF"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Analog Devices in its $21 billion acquisition of Maxim Integrated Products*</w:t>
                </w:r>
              </w:p>
              <w:p w14:paraId="1484B00C"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Anadarko Petroleum in its $60 billion acquisition by Occidental Petroleum*</w:t>
                </w:r>
              </w:p>
              <w:p w14:paraId="41627D2C"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Anadarko Petroleum in its agreed $50 billion acquisition by Chevron, which Anadarko terminated in order to accept a superior proposal from Occidental Petroleum*</w:t>
                </w:r>
              </w:p>
              <w:p w14:paraId="7A68DF64"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XPO Logistics in its separation into two public companies*</w:t>
                </w:r>
              </w:p>
              <w:p w14:paraId="244EFA70"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Arconic Corporation in its separation into two public companies*</w:t>
                </w:r>
              </w:p>
              <w:p w14:paraId="04EA5EF3" w14:textId="6B47F7D3" w:rsidR="00522A75" w:rsidRDefault="00522A75" w:rsidP="00522A75">
                <w:pPr>
                  <w:cnfStyle w:val="000000000000" w:firstRow="0" w:lastRow="0" w:firstColumn="0" w:lastColumn="0" w:oddVBand="0" w:evenVBand="0" w:oddHBand="0" w:evenHBand="0" w:firstRowFirstColumn="0" w:firstRowLastColumn="0" w:lastRowFirstColumn="0" w:lastRowLastColumn="0"/>
                </w:pPr>
                <w:r w:rsidRPr="00522A75">
                  <w:rPr>
                    <w:b/>
                  </w:rPr>
                  <w:t>Consumer &amp; Retail M&amp;A</w:t>
                </w:r>
              </w:p>
              <w:p w14:paraId="2E4955F6"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Sycamore Partners' acquisition of Chico's FAS for $1 billion*</w:t>
                </w:r>
              </w:p>
              <w:p w14:paraId="4E73955C"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SUPERVALU Inc. in its $2.9 billion sale to United Natural Foods, Inc.*</w:t>
                </w:r>
              </w:p>
              <w:p w14:paraId="4335BFD7"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Office Depot in its $1 billion acquisition of CompuCom Systems*</w:t>
                </w:r>
              </w:p>
              <w:p w14:paraId="000D77A5"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Penn National Gaming in multiple transactions, including its investment in Barstool Sports and its $575 million divestiture of four casinos to Boyd Gaming*</w:t>
                </w:r>
              </w:p>
              <w:p w14:paraId="1FB3B4EF" w14:textId="77777777" w:rsidR="00522A75" w:rsidRDefault="00522A75" w:rsidP="00522A75">
                <w:pPr>
                  <w:pStyle w:val="Bullet"/>
                  <w:cnfStyle w:val="000000000000" w:firstRow="0" w:lastRow="0" w:firstColumn="0" w:lastColumn="0" w:oddVBand="0" w:evenVBand="0" w:oddHBand="0" w:evenHBand="0" w:firstRowFirstColumn="0" w:firstRowLastColumn="0" w:lastRowFirstColumn="0" w:lastRowLastColumn="0"/>
                </w:pPr>
                <w:r>
                  <w:t>Special Committee of the Directors of International Speedway Corporation in its $2 billion acquisition by NASCAR*</w:t>
                </w:r>
              </w:p>
              <w:p w14:paraId="5DC61167" w14:textId="3CB6261A" w:rsidR="00522A75" w:rsidRPr="00862D64" w:rsidRDefault="00522A75" w:rsidP="00522A75">
                <w:pPr>
                  <w:cnfStyle w:val="000000000000" w:firstRow="0" w:lastRow="0" w:firstColumn="0" w:lastColumn="0" w:oddVBand="0" w:evenVBand="0" w:oddHBand="0" w:evenHBand="0" w:firstRowFirstColumn="0" w:firstRowLastColumn="0" w:lastRowFirstColumn="0" w:lastRowLastColumn="0"/>
                </w:pPr>
                <w:r>
                  <w:t>*Matters prior to joining White &amp; Case</w:t>
                </w:r>
              </w:p>
              <w:p w14:paraId="30F46B50" w14:textId="5FB56C10" w:rsidR="00522A75" w:rsidRPr="00862D64" w:rsidRDefault="00522A75" w:rsidP="00522A75">
                <w:pPr>
                  <w:cnfStyle w:val="000000000000" w:firstRow="0" w:lastRow="0" w:firstColumn="0" w:lastColumn="0" w:oddVBand="0" w:evenVBand="0" w:oddHBand="0" w:evenHBand="0" w:firstRowFirstColumn="0" w:firstRowLastColumn="0" w:lastRowFirstColumn="0" w:lastRowLastColumn="0"/>
                </w:pPr>
              </w:p>
            </w:tc>
          </w:tr>
        </w:tbl>
        <w:p w14:paraId="7DDDDB2F" w14:textId="6564A8D7" w:rsidR="00CD76C7" w:rsidRPr="00862D64" w:rsidRDefault="00522A75" w:rsidP="00862D64"/>
      </w:sdtContent>
    </w:sdt>
    <w:sectPr w:rsidR="00CD76C7" w:rsidRPr="00862D64" w:rsidSect="004A2175">
      <w:headerReference w:type="even" r:id="rId13"/>
      <w:headerReference w:type="default" r:id="rId14"/>
      <w:footerReference w:type="even" r:id="rId15"/>
      <w:footerReference w:type="default" r:id="rId16"/>
      <w:headerReference w:type="first" r:id="rId17"/>
      <w:footerReference w:type="first" r:id="rId18"/>
      <w:pgSz w:w="12240" w:h="15840" w:code="1"/>
      <w:pgMar w:top="3200" w:right="760" w:bottom="960" w:left="760" w:header="720"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C48A" w14:textId="77777777" w:rsidR="00522A75" w:rsidRDefault="00522A75" w:rsidP="001B27C4">
      <w:pPr>
        <w:spacing w:after="0" w:line="240" w:lineRule="auto"/>
      </w:pPr>
      <w:r>
        <w:separator/>
      </w:r>
    </w:p>
  </w:endnote>
  <w:endnote w:type="continuationSeparator" w:id="0">
    <w:p w14:paraId="52FEA445" w14:textId="77777777" w:rsidR="00522A75" w:rsidRDefault="00522A75" w:rsidP="001B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7142" w14:textId="575140C1" w:rsidR="00A50E42" w:rsidRDefault="00A50E42" w:rsidP="00A50E42">
    <w:pPr>
      <w:pStyle w:val="DocID"/>
    </w:pPr>
    <w:fldSimple w:instr=" DOCPROPERTY DOCXDOCID DMS=FileSystem Format=&lt;&lt;NAME&gt;&gt;.&lt;&lt;EXT&gt;&gt; \* MERGEFORMAT ">
      <w:r w:rsidR="003F4498">
        <w:t>Sasha Belinkie of White &amp; Case - Biography.docx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0" w:type="auto"/>
      <w:tblLook w:val="04A0" w:firstRow="1" w:lastRow="0" w:firstColumn="1" w:lastColumn="0" w:noHBand="0" w:noVBand="1"/>
    </w:tblPr>
    <w:tblGrid>
      <w:gridCol w:w="5670"/>
      <w:gridCol w:w="4680"/>
      <w:gridCol w:w="354"/>
    </w:tblGrid>
    <w:tr w:rsidR="00546FEA" w14:paraId="6C7F5F60" w14:textId="77777777" w:rsidTr="00E0649B">
      <w:tc>
        <w:tcPr>
          <w:cnfStyle w:val="001000000000" w:firstRow="0" w:lastRow="0" w:firstColumn="1" w:lastColumn="0" w:oddVBand="0" w:evenVBand="0" w:oddHBand="0" w:evenHBand="0" w:firstRowFirstColumn="0" w:firstRowLastColumn="0" w:lastRowFirstColumn="0" w:lastRowLastColumn="0"/>
          <w:tcW w:w="5670" w:type="dxa"/>
        </w:tcPr>
        <w:p w14:paraId="31AD9CDA" w14:textId="2C02C6FE" w:rsidR="00546FEA" w:rsidRDefault="00A50E42" w:rsidP="00A50E42">
          <w:pPr>
            <w:pStyle w:val="DocID"/>
          </w:pPr>
          <w:fldSimple w:instr=" DOCPROPERTY DOCXDOCID DMS=FileSystem Format=&lt;&lt;NAME&gt;&gt;.&lt;&lt;EXT&gt;&gt; \* MERGEFORMAT ">
            <w:r w:rsidR="003F4498">
              <w:t>Sasha Belinkie of White &amp; Case - Biography.docx</w:t>
            </w:r>
          </w:fldSimple>
        </w:p>
      </w:tc>
      <w:tc>
        <w:tcPr>
          <w:tcW w:w="4680" w:type="dxa"/>
        </w:tcPr>
        <w:p w14:paraId="6C6736F4" w14:textId="77777777" w:rsidR="00546FEA" w:rsidRDefault="00546FEA">
          <w:pPr>
            <w:pStyle w:val="Footer"/>
            <w:cnfStyle w:val="000000000000" w:firstRow="0" w:lastRow="0" w:firstColumn="0" w:lastColumn="0" w:oddVBand="0" w:evenVBand="0" w:oddHBand="0" w:evenHBand="0" w:firstRowFirstColumn="0" w:firstRowLastColumn="0" w:lastRowFirstColumn="0" w:lastRowLastColumn="0"/>
          </w:pPr>
          <w:r>
            <w:t>White &amp; Case</w:t>
          </w:r>
        </w:p>
      </w:tc>
      <w:tc>
        <w:tcPr>
          <w:tcW w:w="354" w:type="dxa"/>
        </w:tcPr>
        <w:p w14:paraId="4EB40DB9" w14:textId="77777777" w:rsidR="00546FEA" w:rsidRDefault="00546FEA">
          <w:pPr>
            <w:pStyle w:val="Footer"/>
            <w:cnfStyle w:val="000000000000" w:firstRow="0" w:lastRow="0" w:firstColumn="0" w:lastColumn="0" w:oddVBand="0" w:evenVBand="0" w:oddHBand="0" w:evenHBand="0" w:firstRowFirstColumn="0" w:firstRowLastColumn="0" w:lastRowFirstColumn="0" w:lastRowLastColumn="0"/>
          </w:pPr>
        </w:p>
      </w:tc>
    </w:tr>
  </w:tbl>
  <w:p w14:paraId="6D7AD8AA" w14:textId="77777777" w:rsidR="00546FEA" w:rsidRDefault="00546FEA" w:rsidP="00F51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01B8" w14:textId="6028FC63" w:rsidR="00A50E42" w:rsidRDefault="00A50E42" w:rsidP="00A50E42">
    <w:pPr>
      <w:pStyle w:val="DocID"/>
    </w:pPr>
    <w:fldSimple w:instr=" DOCPROPERTY DOCXDOCID DMS=FileSystem Format=&lt;&lt;NAME&gt;&gt;.&lt;&lt;EXT&gt;&gt; \* MERGEFORMAT ">
      <w:r w:rsidR="003F4498">
        <w:t>Sasha Belinkie of White &amp; Case - Biography.docx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4F33" w14:textId="77777777" w:rsidR="00522A75" w:rsidRDefault="00522A75" w:rsidP="001B27C4">
      <w:pPr>
        <w:spacing w:after="0" w:line="240" w:lineRule="auto"/>
      </w:pPr>
      <w:r>
        <w:separator/>
      </w:r>
    </w:p>
  </w:footnote>
  <w:footnote w:type="continuationSeparator" w:id="0">
    <w:p w14:paraId="4D5CCAA9" w14:textId="77777777" w:rsidR="00522A75" w:rsidRDefault="00522A75" w:rsidP="001B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91EE" w14:textId="77777777" w:rsidR="008B560E" w:rsidRDefault="008B5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1174" w14:textId="77777777" w:rsidR="00F517E0" w:rsidRDefault="00F517E0">
    <w:pPr>
      <w:pStyle w:val="Header"/>
    </w:pPr>
  </w:p>
  <w:p w14:paraId="7E62715E" w14:textId="77777777" w:rsidR="00F517E0" w:rsidRDefault="00B84071" w:rsidP="00F517E0">
    <w:pPr>
      <w:pStyle w:val="HeaderBlueLine"/>
    </w:pPr>
    <w:r>
      <w:rPr>
        <w:noProof/>
      </w:rPr>
      <w:drawing>
        <wp:anchor distT="0" distB="0" distL="114300" distR="114300" simplePos="0" relativeHeight="251658240" behindDoc="0" locked="0" layoutInCell="1" allowOverlap="1" wp14:anchorId="41762591" wp14:editId="6C8C0404">
          <wp:simplePos x="0" y="0"/>
          <wp:positionH relativeFrom="margin">
            <wp:align>right</wp:align>
          </wp:positionH>
          <wp:positionV relativeFrom="topMargin">
            <wp:align>center</wp:align>
          </wp:positionV>
          <wp:extent cx="1524000" cy="119380"/>
          <wp:effectExtent l="0" t="0" r="0" b="0"/>
          <wp:wrapNone/>
          <wp:docPr id="2" name="Picture 2" descr="W&amp;C_wordmark"/>
          <wp:cNvGraphicFramePr/>
          <a:graphic xmlns:a="http://schemas.openxmlformats.org/drawingml/2006/main">
            <a:graphicData uri="http://schemas.openxmlformats.org/drawingml/2006/picture">
              <pic:pic xmlns:pic="http://schemas.openxmlformats.org/drawingml/2006/picture">
                <pic:nvPicPr>
                  <pic:cNvPr id="2" name="Picture 2" descr="W&amp;C_wordmark"/>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4000" cy="11938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0293" w14:textId="77777777" w:rsidR="008B560E" w:rsidRDefault="008B5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FA65D2"/>
    <w:lvl w:ilvl="0">
      <w:start w:val="1"/>
      <w:numFmt w:val="decimal"/>
      <w:lvlText w:val="%1."/>
      <w:lvlJc w:val="left"/>
      <w:pPr>
        <w:tabs>
          <w:tab w:val="num" w:pos="8297"/>
        </w:tabs>
        <w:ind w:left="8297" w:hanging="360"/>
      </w:pPr>
    </w:lvl>
  </w:abstractNum>
  <w:abstractNum w:abstractNumId="1" w15:restartNumberingAfterBreak="0">
    <w:nsid w:val="FFFFFF7D"/>
    <w:multiLevelType w:val="singleLevel"/>
    <w:tmpl w:val="53CE7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0881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6668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C843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428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362A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AEC4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FC3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E44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0213D"/>
    <w:multiLevelType w:val="multilevel"/>
    <w:tmpl w:val="D0BC5DA8"/>
    <w:lvl w:ilvl="0">
      <w:start w:val="1"/>
      <w:numFmt w:val="decimal"/>
      <w:pStyle w:val="Heading3Numbered"/>
      <w:lvlText w:val="%1."/>
      <w:lvlJc w:val="left"/>
      <w:pPr>
        <w:ind w:left="369" w:hanging="36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E6B6367"/>
    <w:multiLevelType w:val="multilevel"/>
    <w:tmpl w:val="CA3A92BC"/>
    <w:lvl w:ilvl="0">
      <w:start w:val="1"/>
      <w:numFmt w:val="upperLetter"/>
      <w:pStyle w:val="DividerHeadingnumbered"/>
      <w:lvlText w:val="%1"/>
      <w:lvlJc w:val="left"/>
      <w:pPr>
        <w:ind w:left="2410" w:hanging="195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6D1395"/>
    <w:multiLevelType w:val="hybridMultilevel"/>
    <w:tmpl w:val="73AC2CBE"/>
    <w:lvl w:ilvl="0" w:tplc="03F65488">
      <w:start w:val="1"/>
      <w:numFmt w:val="bullet"/>
      <w:lvlText w:val="¨"/>
      <w:lvlJc w:val="left"/>
      <w:pPr>
        <w:ind w:left="720" w:hanging="360"/>
      </w:pPr>
      <w:rPr>
        <w:rFonts w:ascii="Wingdings" w:hAnsi="Wingdings" w:cs="Wingdings" w:hint="default"/>
        <w:color w:val="00A5D9" w:themeColor="accent1"/>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2A5278"/>
    <w:multiLevelType w:val="hybridMultilevel"/>
    <w:tmpl w:val="355EE4E0"/>
    <w:lvl w:ilvl="0" w:tplc="220A320C">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364ADC"/>
    <w:multiLevelType w:val="multilevel"/>
    <w:tmpl w:val="350C7436"/>
    <w:styleLink w:val="Bullets"/>
    <w:lvl w:ilvl="0">
      <w:start w:val="1"/>
      <w:numFmt w:val="bullet"/>
      <w:pStyle w:val="Bullet"/>
      <w:lvlText w:val=""/>
      <w:lvlJc w:val="left"/>
      <w:pPr>
        <w:ind w:left="360" w:hanging="360"/>
      </w:pPr>
      <w:rPr>
        <w:rFonts w:ascii="Wingdings" w:hAnsi="Wingdings" w:hint="default"/>
        <w:color w:val="00A5D9" w:themeColor="accent1"/>
        <w:sz w:val="12"/>
      </w:rPr>
    </w:lvl>
    <w:lvl w:ilvl="1">
      <w:start w:val="1"/>
      <w:numFmt w:val="bullet"/>
      <w:pStyle w:val="Bullet1"/>
      <w:lvlText w:val=""/>
      <w:lvlJc w:val="left"/>
      <w:pPr>
        <w:ind w:left="720" w:hanging="360"/>
      </w:pPr>
      <w:rPr>
        <w:rFonts w:ascii="Wingdings" w:hAnsi="Wingdings" w:hint="default"/>
        <w:color w:val="00A5D9" w:themeColor="accent1"/>
        <w:sz w:val="1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601719061">
    <w:abstractNumId w:val="9"/>
  </w:num>
  <w:num w:numId="2" w16cid:durableId="1646738323">
    <w:abstractNumId w:val="7"/>
  </w:num>
  <w:num w:numId="3" w16cid:durableId="674958836">
    <w:abstractNumId w:val="6"/>
  </w:num>
  <w:num w:numId="4" w16cid:durableId="2035617757">
    <w:abstractNumId w:val="5"/>
  </w:num>
  <w:num w:numId="5" w16cid:durableId="580216386">
    <w:abstractNumId w:val="4"/>
  </w:num>
  <w:num w:numId="6" w16cid:durableId="25525351">
    <w:abstractNumId w:val="8"/>
  </w:num>
  <w:num w:numId="7" w16cid:durableId="1797333627">
    <w:abstractNumId w:val="3"/>
  </w:num>
  <w:num w:numId="8" w16cid:durableId="629632150">
    <w:abstractNumId w:val="2"/>
  </w:num>
  <w:num w:numId="9" w16cid:durableId="1863744478">
    <w:abstractNumId w:val="1"/>
  </w:num>
  <w:num w:numId="10" w16cid:durableId="1325820609">
    <w:abstractNumId w:val="0"/>
  </w:num>
  <w:num w:numId="11" w16cid:durableId="1157839569">
    <w:abstractNumId w:val="14"/>
  </w:num>
  <w:num w:numId="12" w16cid:durableId="1795753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2529785">
    <w:abstractNumId w:val="12"/>
  </w:num>
  <w:num w:numId="14" w16cid:durableId="513302196">
    <w:abstractNumId w:val="11"/>
  </w:num>
  <w:num w:numId="15" w16cid:durableId="207882335">
    <w:abstractNumId w:val="10"/>
  </w:num>
  <w:num w:numId="16" w16cid:durableId="1120340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7259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4385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33640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4133661">
    <w:abstractNumId w:val="13"/>
  </w:num>
  <w:num w:numId="21" w16cid:durableId="524907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060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96854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09267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520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47095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194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75"/>
    <w:rsid w:val="00003525"/>
    <w:rsid w:val="00011353"/>
    <w:rsid w:val="00033208"/>
    <w:rsid w:val="00033BFC"/>
    <w:rsid w:val="00040BAE"/>
    <w:rsid w:val="00054679"/>
    <w:rsid w:val="00055BDD"/>
    <w:rsid w:val="000612E5"/>
    <w:rsid w:val="0006636D"/>
    <w:rsid w:val="00085660"/>
    <w:rsid w:val="000A32D1"/>
    <w:rsid w:val="000A65B7"/>
    <w:rsid w:val="000A6FA5"/>
    <w:rsid w:val="000C623B"/>
    <w:rsid w:val="000D45BF"/>
    <w:rsid w:val="000E5EA0"/>
    <w:rsid w:val="000F611A"/>
    <w:rsid w:val="000F6C62"/>
    <w:rsid w:val="000F77E8"/>
    <w:rsid w:val="00120CCC"/>
    <w:rsid w:val="0012159F"/>
    <w:rsid w:val="001324C3"/>
    <w:rsid w:val="001376A0"/>
    <w:rsid w:val="001568AA"/>
    <w:rsid w:val="001774A0"/>
    <w:rsid w:val="001A5E2B"/>
    <w:rsid w:val="001B27C4"/>
    <w:rsid w:val="001C762E"/>
    <w:rsid w:val="001D1458"/>
    <w:rsid w:val="001D5C7F"/>
    <w:rsid w:val="001E64F6"/>
    <w:rsid w:val="0020197B"/>
    <w:rsid w:val="002032D8"/>
    <w:rsid w:val="002048A6"/>
    <w:rsid w:val="00207561"/>
    <w:rsid w:val="00210F6E"/>
    <w:rsid w:val="00213046"/>
    <w:rsid w:val="002132BC"/>
    <w:rsid w:val="0025165C"/>
    <w:rsid w:val="002601DB"/>
    <w:rsid w:val="00280A90"/>
    <w:rsid w:val="00284A90"/>
    <w:rsid w:val="00284A91"/>
    <w:rsid w:val="002978EC"/>
    <w:rsid w:val="002B09E8"/>
    <w:rsid w:val="002B6439"/>
    <w:rsid w:val="002C21AD"/>
    <w:rsid w:val="002C3130"/>
    <w:rsid w:val="002D46B6"/>
    <w:rsid w:val="002F30EF"/>
    <w:rsid w:val="003026A6"/>
    <w:rsid w:val="0031049A"/>
    <w:rsid w:val="0031125E"/>
    <w:rsid w:val="00311A23"/>
    <w:rsid w:val="003144A9"/>
    <w:rsid w:val="00316FF9"/>
    <w:rsid w:val="00317931"/>
    <w:rsid w:val="00333746"/>
    <w:rsid w:val="00337666"/>
    <w:rsid w:val="0034342B"/>
    <w:rsid w:val="00352390"/>
    <w:rsid w:val="00353D00"/>
    <w:rsid w:val="00353DF5"/>
    <w:rsid w:val="00364C9E"/>
    <w:rsid w:val="00365F86"/>
    <w:rsid w:val="00366E80"/>
    <w:rsid w:val="003717A8"/>
    <w:rsid w:val="00372ED6"/>
    <w:rsid w:val="003873E2"/>
    <w:rsid w:val="00394AEF"/>
    <w:rsid w:val="0039678B"/>
    <w:rsid w:val="00397979"/>
    <w:rsid w:val="003A34B9"/>
    <w:rsid w:val="003A55C7"/>
    <w:rsid w:val="003B0EF4"/>
    <w:rsid w:val="003B43B6"/>
    <w:rsid w:val="003B62F5"/>
    <w:rsid w:val="003C534B"/>
    <w:rsid w:val="003C55C7"/>
    <w:rsid w:val="003E0621"/>
    <w:rsid w:val="003E1B7D"/>
    <w:rsid w:val="003E4225"/>
    <w:rsid w:val="003F4498"/>
    <w:rsid w:val="003F531A"/>
    <w:rsid w:val="00411917"/>
    <w:rsid w:val="00413670"/>
    <w:rsid w:val="00422432"/>
    <w:rsid w:val="0043659F"/>
    <w:rsid w:val="004367BE"/>
    <w:rsid w:val="004532C2"/>
    <w:rsid w:val="00460EA6"/>
    <w:rsid w:val="00464908"/>
    <w:rsid w:val="00465A06"/>
    <w:rsid w:val="004A2175"/>
    <w:rsid w:val="004A3C81"/>
    <w:rsid w:val="004C39F9"/>
    <w:rsid w:val="004C6AD4"/>
    <w:rsid w:val="004D6D2F"/>
    <w:rsid w:val="004E15B2"/>
    <w:rsid w:val="004E4659"/>
    <w:rsid w:val="004F5F70"/>
    <w:rsid w:val="00507FE5"/>
    <w:rsid w:val="005161D3"/>
    <w:rsid w:val="0051623D"/>
    <w:rsid w:val="005171F3"/>
    <w:rsid w:val="00522A75"/>
    <w:rsid w:val="005246B7"/>
    <w:rsid w:val="00537D92"/>
    <w:rsid w:val="0054638F"/>
    <w:rsid w:val="00546393"/>
    <w:rsid w:val="00546FEA"/>
    <w:rsid w:val="00550832"/>
    <w:rsid w:val="0056111F"/>
    <w:rsid w:val="0056667F"/>
    <w:rsid w:val="00566E22"/>
    <w:rsid w:val="00572018"/>
    <w:rsid w:val="00591B74"/>
    <w:rsid w:val="005C2494"/>
    <w:rsid w:val="005C2576"/>
    <w:rsid w:val="005C531A"/>
    <w:rsid w:val="005E130F"/>
    <w:rsid w:val="005F207D"/>
    <w:rsid w:val="005F633B"/>
    <w:rsid w:val="00602967"/>
    <w:rsid w:val="006041CF"/>
    <w:rsid w:val="00606114"/>
    <w:rsid w:val="006106A1"/>
    <w:rsid w:val="00610A51"/>
    <w:rsid w:val="0061685B"/>
    <w:rsid w:val="00616C96"/>
    <w:rsid w:val="00627A8D"/>
    <w:rsid w:val="00633823"/>
    <w:rsid w:val="00635BE4"/>
    <w:rsid w:val="0063723A"/>
    <w:rsid w:val="00643CE2"/>
    <w:rsid w:val="00660F8E"/>
    <w:rsid w:val="00661416"/>
    <w:rsid w:val="00674B16"/>
    <w:rsid w:val="006776C6"/>
    <w:rsid w:val="00680C3E"/>
    <w:rsid w:val="00683380"/>
    <w:rsid w:val="00693881"/>
    <w:rsid w:val="006A33C8"/>
    <w:rsid w:val="006C27B2"/>
    <w:rsid w:val="006C5628"/>
    <w:rsid w:val="006D6B49"/>
    <w:rsid w:val="006D6CF0"/>
    <w:rsid w:val="006E1339"/>
    <w:rsid w:val="006E2E76"/>
    <w:rsid w:val="00700F92"/>
    <w:rsid w:val="00701199"/>
    <w:rsid w:val="00701749"/>
    <w:rsid w:val="00710381"/>
    <w:rsid w:val="007117AD"/>
    <w:rsid w:val="00712811"/>
    <w:rsid w:val="00716B47"/>
    <w:rsid w:val="00717F09"/>
    <w:rsid w:val="00722648"/>
    <w:rsid w:val="0072366A"/>
    <w:rsid w:val="0072481D"/>
    <w:rsid w:val="00730D55"/>
    <w:rsid w:val="0073793D"/>
    <w:rsid w:val="007414C1"/>
    <w:rsid w:val="00742A25"/>
    <w:rsid w:val="00746DDC"/>
    <w:rsid w:val="007510CC"/>
    <w:rsid w:val="00752691"/>
    <w:rsid w:val="007535A3"/>
    <w:rsid w:val="0076444A"/>
    <w:rsid w:val="0076638E"/>
    <w:rsid w:val="0079022C"/>
    <w:rsid w:val="007970A3"/>
    <w:rsid w:val="007A05C1"/>
    <w:rsid w:val="007A43E9"/>
    <w:rsid w:val="007A68A3"/>
    <w:rsid w:val="007C24C1"/>
    <w:rsid w:val="007D172A"/>
    <w:rsid w:val="007D4D93"/>
    <w:rsid w:val="007D627C"/>
    <w:rsid w:val="007E6C8A"/>
    <w:rsid w:val="007F1E1D"/>
    <w:rsid w:val="0080155D"/>
    <w:rsid w:val="0080457A"/>
    <w:rsid w:val="008066B8"/>
    <w:rsid w:val="00822277"/>
    <w:rsid w:val="008244E0"/>
    <w:rsid w:val="0083046A"/>
    <w:rsid w:val="008309CC"/>
    <w:rsid w:val="00831553"/>
    <w:rsid w:val="0083509E"/>
    <w:rsid w:val="00840FD7"/>
    <w:rsid w:val="00841317"/>
    <w:rsid w:val="00845F2B"/>
    <w:rsid w:val="0084652A"/>
    <w:rsid w:val="00846C0D"/>
    <w:rsid w:val="00854B40"/>
    <w:rsid w:val="00856608"/>
    <w:rsid w:val="00860C7F"/>
    <w:rsid w:val="00862D64"/>
    <w:rsid w:val="00863FE1"/>
    <w:rsid w:val="008712C7"/>
    <w:rsid w:val="008844BF"/>
    <w:rsid w:val="00886C2D"/>
    <w:rsid w:val="008A3A08"/>
    <w:rsid w:val="008A638F"/>
    <w:rsid w:val="008B2B55"/>
    <w:rsid w:val="008B560E"/>
    <w:rsid w:val="008C1420"/>
    <w:rsid w:val="008C1CCD"/>
    <w:rsid w:val="008C2477"/>
    <w:rsid w:val="008D64C2"/>
    <w:rsid w:val="008E6908"/>
    <w:rsid w:val="008F287E"/>
    <w:rsid w:val="008F6D79"/>
    <w:rsid w:val="008F7C80"/>
    <w:rsid w:val="00905FEA"/>
    <w:rsid w:val="00906C2E"/>
    <w:rsid w:val="009109DC"/>
    <w:rsid w:val="00914469"/>
    <w:rsid w:val="009304E5"/>
    <w:rsid w:val="00934E04"/>
    <w:rsid w:val="00936579"/>
    <w:rsid w:val="0093768A"/>
    <w:rsid w:val="009473E3"/>
    <w:rsid w:val="0096422F"/>
    <w:rsid w:val="00965364"/>
    <w:rsid w:val="00967030"/>
    <w:rsid w:val="009740B9"/>
    <w:rsid w:val="009844F4"/>
    <w:rsid w:val="00990BE2"/>
    <w:rsid w:val="00990C42"/>
    <w:rsid w:val="00991E45"/>
    <w:rsid w:val="009B267A"/>
    <w:rsid w:val="009B2A44"/>
    <w:rsid w:val="009B3F27"/>
    <w:rsid w:val="009C7124"/>
    <w:rsid w:val="009D2E6D"/>
    <w:rsid w:val="009D77CA"/>
    <w:rsid w:val="009E2345"/>
    <w:rsid w:val="009E48E1"/>
    <w:rsid w:val="009E5D9F"/>
    <w:rsid w:val="00A10DC1"/>
    <w:rsid w:val="00A12934"/>
    <w:rsid w:val="00A2098D"/>
    <w:rsid w:val="00A22D83"/>
    <w:rsid w:val="00A31250"/>
    <w:rsid w:val="00A33374"/>
    <w:rsid w:val="00A3342C"/>
    <w:rsid w:val="00A411C7"/>
    <w:rsid w:val="00A4675E"/>
    <w:rsid w:val="00A50E42"/>
    <w:rsid w:val="00A52D29"/>
    <w:rsid w:val="00A52DB6"/>
    <w:rsid w:val="00A60097"/>
    <w:rsid w:val="00A62928"/>
    <w:rsid w:val="00A72215"/>
    <w:rsid w:val="00A77763"/>
    <w:rsid w:val="00A82A7D"/>
    <w:rsid w:val="00A834E7"/>
    <w:rsid w:val="00A84400"/>
    <w:rsid w:val="00A862C3"/>
    <w:rsid w:val="00A9205A"/>
    <w:rsid w:val="00A93465"/>
    <w:rsid w:val="00A9610B"/>
    <w:rsid w:val="00A970F9"/>
    <w:rsid w:val="00AA0F53"/>
    <w:rsid w:val="00AA5343"/>
    <w:rsid w:val="00AC03AD"/>
    <w:rsid w:val="00AC4E91"/>
    <w:rsid w:val="00AC5A37"/>
    <w:rsid w:val="00AE306C"/>
    <w:rsid w:val="00AF1D8E"/>
    <w:rsid w:val="00AF2352"/>
    <w:rsid w:val="00AF52EA"/>
    <w:rsid w:val="00B00229"/>
    <w:rsid w:val="00B0283F"/>
    <w:rsid w:val="00B11AB5"/>
    <w:rsid w:val="00B11CFE"/>
    <w:rsid w:val="00B13D8B"/>
    <w:rsid w:val="00B1777A"/>
    <w:rsid w:val="00B17D7F"/>
    <w:rsid w:val="00B40A51"/>
    <w:rsid w:val="00B50001"/>
    <w:rsid w:val="00B51306"/>
    <w:rsid w:val="00B65377"/>
    <w:rsid w:val="00B670D8"/>
    <w:rsid w:val="00B714E3"/>
    <w:rsid w:val="00B74CF2"/>
    <w:rsid w:val="00B75892"/>
    <w:rsid w:val="00B84071"/>
    <w:rsid w:val="00B945F9"/>
    <w:rsid w:val="00B96431"/>
    <w:rsid w:val="00B97CC3"/>
    <w:rsid w:val="00BB29A6"/>
    <w:rsid w:val="00BB368D"/>
    <w:rsid w:val="00BB5CCD"/>
    <w:rsid w:val="00BB5F69"/>
    <w:rsid w:val="00BC5C55"/>
    <w:rsid w:val="00BD0280"/>
    <w:rsid w:val="00BE2F3A"/>
    <w:rsid w:val="00C01E2F"/>
    <w:rsid w:val="00C02F55"/>
    <w:rsid w:val="00C05A77"/>
    <w:rsid w:val="00C20A26"/>
    <w:rsid w:val="00C22446"/>
    <w:rsid w:val="00C267E8"/>
    <w:rsid w:val="00C33946"/>
    <w:rsid w:val="00C3638B"/>
    <w:rsid w:val="00C364B5"/>
    <w:rsid w:val="00C411B2"/>
    <w:rsid w:val="00C57A59"/>
    <w:rsid w:val="00C62C29"/>
    <w:rsid w:val="00C65861"/>
    <w:rsid w:val="00C663B9"/>
    <w:rsid w:val="00C667A6"/>
    <w:rsid w:val="00C763F6"/>
    <w:rsid w:val="00C8393F"/>
    <w:rsid w:val="00C947F8"/>
    <w:rsid w:val="00C97D7F"/>
    <w:rsid w:val="00CA4B32"/>
    <w:rsid w:val="00CA72F3"/>
    <w:rsid w:val="00CB0805"/>
    <w:rsid w:val="00CB2A7C"/>
    <w:rsid w:val="00CB3EE3"/>
    <w:rsid w:val="00CC57D3"/>
    <w:rsid w:val="00CD3A87"/>
    <w:rsid w:val="00CD76C7"/>
    <w:rsid w:val="00CE5C89"/>
    <w:rsid w:val="00CF10C6"/>
    <w:rsid w:val="00D1324E"/>
    <w:rsid w:val="00D222B1"/>
    <w:rsid w:val="00D3001A"/>
    <w:rsid w:val="00D36690"/>
    <w:rsid w:val="00D514CB"/>
    <w:rsid w:val="00D5586F"/>
    <w:rsid w:val="00D55C4A"/>
    <w:rsid w:val="00D66A82"/>
    <w:rsid w:val="00D711FE"/>
    <w:rsid w:val="00D71EFB"/>
    <w:rsid w:val="00D949F4"/>
    <w:rsid w:val="00D94FD9"/>
    <w:rsid w:val="00DA4E34"/>
    <w:rsid w:val="00DB2279"/>
    <w:rsid w:val="00DB2C56"/>
    <w:rsid w:val="00DB32A3"/>
    <w:rsid w:val="00DB3977"/>
    <w:rsid w:val="00DB753A"/>
    <w:rsid w:val="00DC2E85"/>
    <w:rsid w:val="00DC794B"/>
    <w:rsid w:val="00DC7E65"/>
    <w:rsid w:val="00DD1C04"/>
    <w:rsid w:val="00DD2AD0"/>
    <w:rsid w:val="00DD3DC9"/>
    <w:rsid w:val="00DD62DA"/>
    <w:rsid w:val="00DE132F"/>
    <w:rsid w:val="00DE5068"/>
    <w:rsid w:val="00DE7821"/>
    <w:rsid w:val="00DF640F"/>
    <w:rsid w:val="00DF6D9A"/>
    <w:rsid w:val="00DF73E5"/>
    <w:rsid w:val="00E02E5A"/>
    <w:rsid w:val="00E063AC"/>
    <w:rsid w:val="00E0649B"/>
    <w:rsid w:val="00E11BEC"/>
    <w:rsid w:val="00E16895"/>
    <w:rsid w:val="00E2679F"/>
    <w:rsid w:val="00E35DAA"/>
    <w:rsid w:val="00E42949"/>
    <w:rsid w:val="00E5214B"/>
    <w:rsid w:val="00E533A2"/>
    <w:rsid w:val="00E53621"/>
    <w:rsid w:val="00E55FA2"/>
    <w:rsid w:val="00E57218"/>
    <w:rsid w:val="00E67F03"/>
    <w:rsid w:val="00E75116"/>
    <w:rsid w:val="00E81325"/>
    <w:rsid w:val="00E941EA"/>
    <w:rsid w:val="00E959DF"/>
    <w:rsid w:val="00E977BE"/>
    <w:rsid w:val="00EA5C03"/>
    <w:rsid w:val="00EB45CE"/>
    <w:rsid w:val="00EB7D35"/>
    <w:rsid w:val="00EC1148"/>
    <w:rsid w:val="00EC2733"/>
    <w:rsid w:val="00EC363D"/>
    <w:rsid w:val="00EC4B49"/>
    <w:rsid w:val="00ED381F"/>
    <w:rsid w:val="00ED45FE"/>
    <w:rsid w:val="00ED7CA2"/>
    <w:rsid w:val="00EE67EC"/>
    <w:rsid w:val="00EF4FDB"/>
    <w:rsid w:val="00F11857"/>
    <w:rsid w:val="00F312E5"/>
    <w:rsid w:val="00F46A69"/>
    <w:rsid w:val="00F517E0"/>
    <w:rsid w:val="00F5368D"/>
    <w:rsid w:val="00F56248"/>
    <w:rsid w:val="00F71DF1"/>
    <w:rsid w:val="00F7510A"/>
    <w:rsid w:val="00F761BE"/>
    <w:rsid w:val="00F77DA9"/>
    <w:rsid w:val="00F83F7B"/>
    <w:rsid w:val="00F922A2"/>
    <w:rsid w:val="00F9660E"/>
    <w:rsid w:val="00FA0D60"/>
    <w:rsid w:val="00FA1D62"/>
    <w:rsid w:val="00FA1E5E"/>
    <w:rsid w:val="00FA2C43"/>
    <w:rsid w:val="00FA3ED4"/>
    <w:rsid w:val="00FC29D1"/>
    <w:rsid w:val="00FE03E5"/>
    <w:rsid w:val="00FE2ED1"/>
    <w:rsid w:val="00FE6560"/>
    <w:rsid w:val="00FF110A"/>
    <w:rsid w:val="00FF1B12"/>
    <w:rsid w:val="00FF55D3"/>
    <w:rsid w:val="00FF69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8EBDD"/>
  <w15:chartTrackingRefBased/>
  <w15:docId w15:val="{F316A181-6407-4641-BE9B-6605BF36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GB" w:eastAsia="zh-CN"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unhideWhenUsed="1"/>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lsdException w:name="header" w:semiHidden="1" w:unhideWhenUsed="1"/>
    <w:lsdException w:name="index heading" w:semiHidden="1" w:unhideWhenUsed="1"/>
    <w:lsdException w:name="caption" w:semiHidden="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9"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qFormat="1"/>
    <w:lsdException w:name="Emphasis" w:semiHidden="1" w:qFormat="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1A"/>
    <w:rPr>
      <w:lang w:val="en-US"/>
    </w:rPr>
  </w:style>
  <w:style w:type="paragraph" w:styleId="Heading1">
    <w:name w:val="heading 1"/>
    <w:basedOn w:val="Normal"/>
    <w:next w:val="Normal"/>
    <w:link w:val="Heading1Char"/>
    <w:uiPriority w:val="9"/>
    <w:qFormat/>
    <w:rsid w:val="00A12934"/>
    <w:pPr>
      <w:keepNext/>
      <w:keepLines/>
      <w:pageBreakBefore/>
      <w:framePr w:h="1207" w:hRule="exact" w:wrap="notBeside" w:vAnchor="text" w:hAnchor="text" w:y="-1910"/>
      <w:spacing w:after="0" w:line="240" w:lineRule="auto"/>
      <w:ind w:right="562"/>
      <w:outlineLvl w:val="0"/>
    </w:pPr>
    <w:rPr>
      <w:rFonts w:asciiTheme="majorHAnsi" w:eastAsia="MS PGothic" w:hAnsiTheme="majorHAnsi" w:cstheme="majorHAnsi"/>
      <w:b/>
      <w:bCs/>
      <w:sz w:val="48"/>
      <w:szCs w:val="48"/>
      <w:lang w:eastAsia="en-US"/>
    </w:rPr>
  </w:style>
  <w:style w:type="paragraph" w:styleId="Heading2">
    <w:name w:val="heading 2"/>
    <w:basedOn w:val="Normal"/>
    <w:next w:val="Normal"/>
    <w:link w:val="Heading2Char"/>
    <w:uiPriority w:val="9"/>
    <w:unhideWhenUsed/>
    <w:qFormat/>
    <w:rsid w:val="00353DF5"/>
    <w:pPr>
      <w:keepNext/>
      <w:spacing w:after="240" w:line="276" w:lineRule="auto"/>
      <w:outlineLvl w:val="1"/>
    </w:pPr>
    <w:rPr>
      <w:bCs/>
      <w:sz w:val="48"/>
      <w:szCs w:val="24"/>
    </w:rPr>
  </w:style>
  <w:style w:type="paragraph" w:styleId="Heading3">
    <w:name w:val="heading 3"/>
    <w:basedOn w:val="Normal"/>
    <w:next w:val="wText"/>
    <w:link w:val="Heading3Char"/>
    <w:uiPriority w:val="9"/>
    <w:unhideWhenUsed/>
    <w:qFormat/>
    <w:rsid w:val="000E5EA0"/>
    <w:pPr>
      <w:keepNext/>
      <w:spacing w:line="240" w:lineRule="auto"/>
      <w:ind w:right="113"/>
      <w:outlineLvl w:val="2"/>
    </w:pPr>
    <w:rPr>
      <w:rFonts w:asciiTheme="majorHAnsi" w:eastAsia="MS PGothic" w:hAnsiTheme="majorHAnsi" w:cstheme="majorHAnsi"/>
      <w:b/>
      <w:bCs/>
      <w:sz w:val="24"/>
      <w:szCs w:val="22"/>
      <w:lang w:eastAsia="en-US"/>
    </w:rPr>
  </w:style>
  <w:style w:type="paragraph" w:styleId="Heading4">
    <w:name w:val="heading 4"/>
    <w:basedOn w:val="Normal"/>
    <w:next w:val="Normal"/>
    <w:link w:val="Heading4Char"/>
    <w:uiPriority w:val="9"/>
    <w:unhideWhenUsed/>
    <w:qFormat/>
    <w:rsid w:val="00752691"/>
    <w:pPr>
      <w:keepNext/>
      <w:keepLines/>
      <w:spacing w:before="40" w:after="20"/>
      <w:outlineLvl w:val="3"/>
    </w:pPr>
    <w:rPr>
      <w:rFonts w:asciiTheme="majorHAnsi" w:eastAsiaTheme="majorEastAsia" w:hAnsiTheme="majorHAnsi" w:cstheme="majorBidi"/>
      <w:b/>
      <w:iCs/>
      <w:color w:val="00A5D9" w:themeColor="text2"/>
    </w:rPr>
  </w:style>
  <w:style w:type="paragraph" w:styleId="Heading5">
    <w:name w:val="heading 5"/>
    <w:basedOn w:val="Normal"/>
    <w:next w:val="Normal"/>
    <w:link w:val="Heading5Char"/>
    <w:uiPriority w:val="9"/>
    <w:unhideWhenUsed/>
    <w:qFormat/>
    <w:rsid w:val="00B74CF2"/>
    <w:pPr>
      <w:keepNext/>
      <w:keepLines/>
      <w:spacing w:before="40" w:after="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934"/>
    <w:rPr>
      <w:rFonts w:asciiTheme="majorHAnsi" w:eastAsia="MS PGothic" w:hAnsiTheme="majorHAnsi" w:cstheme="majorHAnsi"/>
      <w:b/>
      <w:bCs/>
      <w:sz w:val="48"/>
      <w:szCs w:val="48"/>
      <w:lang w:eastAsia="en-US"/>
    </w:rPr>
  </w:style>
  <w:style w:type="paragraph" w:customStyle="1" w:styleId="Intro">
    <w:name w:val="Intro"/>
    <w:basedOn w:val="Normal"/>
    <w:next w:val="Normal"/>
    <w:uiPriority w:val="9"/>
    <w:qFormat/>
    <w:rsid w:val="00BE2F3A"/>
    <w:pPr>
      <w:spacing w:after="360" w:line="269" w:lineRule="auto"/>
    </w:pPr>
    <w:rPr>
      <w:rFonts w:eastAsia="MS PGothic" w:cs="Times New Roman"/>
      <w:color w:val="00A5D9" w:themeColor="text2"/>
      <w:sz w:val="28"/>
      <w:szCs w:val="28"/>
      <w:lang w:eastAsia="en-US"/>
    </w:rPr>
  </w:style>
  <w:style w:type="paragraph" w:styleId="Title">
    <w:name w:val="Title"/>
    <w:basedOn w:val="Normal"/>
    <w:next w:val="Normal"/>
    <w:link w:val="TitleChar"/>
    <w:uiPriority w:val="50"/>
    <w:semiHidden/>
    <w:qFormat/>
    <w:rsid w:val="00616C96"/>
    <w:pPr>
      <w:spacing w:after="720" w:line="240" w:lineRule="auto"/>
    </w:pPr>
    <w:rPr>
      <w:rFonts w:asciiTheme="majorHAnsi" w:eastAsia="MS PGothic" w:hAnsiTheme="majorHAnsi" w:cstheme="majorHAnsi"/>
      <w:b/>
      <w:bCs/>
      <w:color w:val="00A5D9" w:themeColor="text2"/>
      <w:sz w:val="80"/>
      <w:szCs w:val="72"/>
      <w:lang w:eastAsia="en-US"/>
    </w:rPr>
  </w:style>
  <w:style w:type="character" w:customStyle="1" w:styleId="TitleChar">
    <w:name w:val="Title Char"/>
    <w:basedOn w:val="DefaultParagraphFont"/>
    <w:link w:val="Title"/>
    <w:uiPriority w:val="50"/>
    <w:semiHidden/>
    <w:rsid w:val="00B84071"/>
    <w:rPr>
      <w:rFonts w:asciiTheme="majorHAnsi" w:eastAsia="MS PGothic" w:hAnsiTheme="majorHAnsi" w:cstheme="majorHAnsi"/>
      <w:b/>
      <w:bCs/>
      <w:color w:val="00A5D9" w:themeColor="text2"/>
      <w:sz w:val="80"/>
      <w:szCs w:val="72"/>
      <w:lang w:eastAsia="en-US"/>
    </w:rPr>
  </w:style>
  <w:style w:type="character" w:customStyle="1" w:styleId="Heading2Char">
    <w:name w:val="Heading 2 Char"/>
    <w:basedOn w:val="DefaultParagraphFont"/>
    <w:link w:val="Heading2"/>
    <w:uiPriority w:val="9"/>
    <w:rsid w:val="00353DF5"/>
    <w:rPr>
      <w:bCs/>
      <w:sz w:val="48"/>
      <w:szCs w:val="24"/>
    </w:rPr>
  </w:style>
  <w:style w:type="character" w:customStyle="1" w:styleId="Heading3Char">
    <w:name w:val="Heading 3 Char"/>
    <w:basedOn w:val="DefaultParagraphFont"/>
    <w:link w:val="Heading3"/>
    <w:uiPriority w:val="9"/>
    <w:rsid w:val="000E5EA0"/>
    <w:rPr>
      <w:rFonts w:asciiTheme="majorHAnsi" w:eastAsia="MS PGothic" w:hAnsiTheme="majorHAnsi" w:cstheme="majorHAnsi"/>
      <w:b/>
      <w:bCs/>
      <w:sz w:val="24"/>
      <w:szCs w:val="22"/>
      <w:lang w:eastAsia="en-US"/>
    </w:rPr>
  </w:style>
  <w:style w:type="paragraph" w:styleId="Header">
    <w:name w:val="header"/>
    <w:basedOn w:val="Normal"/>
    <w:link w:val="HeaderChar"/>
    <w:uiPriority w:val="99"/>
    <w:semiHidden/>
    <w:rsid w:val="001B27C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4071"/>
  </w:style>
  <w:style w:type="paragraph" w:styleId="Footer">
    <w:name w:val="footer"/>
    <w:basedOn w:val="Normal"/>
    <w:link w:val="FooterChar"/>
    <w:uiPriority w:val="99"/>
    <w:semiHidden/>
    <w:rsid w:val="001B27C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84071"/>
  </w:style>
  <w:style w:type="paragraph" w:customStyle="1" w:styleId="BlueLine">
    <w:name w:val="Blue Line"/>
    <w:basedOn w:val="Normal"/>
    <w:next w:val="Normal"/>
    <w:uiPriority w:val="24"/>
    <w:qFormat/>
    <w:rsid w:val="000F611A"/>
    <w:pPr>
      <w:pBdr>
        <w:bottom w:val="single" w:sz="36" w:space="1" w:color="00A5D9" w:themeColor="text2"/>
      </w:pBdr>
      <w:spacing w:before="40" w:after="120" w:line="240" w:lineRule="auto"/>
    </w:pPr>
    <w:rPr>
      <w:rFonts w:eastAsia="MS PGothic" w:cstheme="minorHAnsi"/>
      <w:sz w:val="10"/>
      <w:szCs w:val="10"/>
      <w:lang w:eastAsia="en-US"/>
    </w:rPr>
  </w:style>
  <w:style w:type="paragraph" w:styleId="TOCHeading">
    <w:name w:val="TOC Heading"/>
    <w:basedOn w:val="Heading1"/>
    <w:next w:val="Normal"/>
    <w:uiPriority w:val="38"/>
    <w:semiHidden/>
    <w:qFormat/>
    <w:rsid w:val="003B0EF4"/>
    <w:pPr>
      <w:framePr w:wrap="notBeside"/>
      <w:ind w:right="0"/>
    </w:pPr>
    <w:rPr>
      <w:rFonts w:eastAsiaTheme="majorEastAsia" w:cstheme="majorBidi"/>
      <w:bCs w:val="0"/>
      <w:color w:val="000000" w:themeColor="text1"/>
      <w:szCs w:val="32"/>
      <w:lang w:eastAsia="zh-CN"/>
    </w:rPr>
  </w:style>
  <w:style w:type="paragraph" w:styleId="TOC1">
    <w:name w:val="toc 1"/>
    <w:basedOn w:val="Normal"/>
    <w:next w:val="Normal"/>
    <w:autoRedefine/>
    <w:uiPriority w:val="39"/>
    <w:semiHidden/>
    <w:rsid w:val="004367BE"/>
    <w:pPr>
      <w:pBdr>
        <w:top w:val="single" w:sz="6" w:space="6" w:color="000000" w:themeColor="text1"/>
        <w:bottom w:val="single" w:sz="6" w:space="6" w:color="000000" w:themeColor="text1"/>
        <w:between w:val="single" w:sz="6" w:space="6" w:color="000000" w:themeColor="text1"/>
      </w:pBdr>
      <w:tabs>
        <w:tab w:val="left" w:pos="360"/>
        <w:tab w:val="right" w:pos="6480"/>
      </w:tabs>
      <w:spacing w:after="0"/>
      <w:ind w:right="3906"/>
    </w:pPr>
    <w:rPr>
      <w:sz w:val="24"/>
    </w:rPr>
  </w:style>
  <w:style w:type="paragraph" w:styleId="TOC3">
    <w:name w:val="toc 3"/>
    <w:basedOn w:val="Normal"/>
    <w:next w:val="Normal"/>
    <w:autoRedefine/>
    <w:uiPriority w:val="39"/>
    <w:semiHidden/>
    <w:rsid w:val="001B27C4"/>
    <w:pPr>
      <w:spacing w:after="100"/>
      <w:ind w:left="360"/>
    </w:pPr>
  </w:style>
  <w:style w:type="character" w:styleId="Hyperlink">
    <w:name w:val="Hyperlink"/>
    <w:basedOn w:val="DefaultParagraphFont"/>
    <w:uiPriority w:val="99"/>
    <w:unhideWhenUsed/>
    <w:rsid w:val="001B27C4"/>
    <w:rPr>
      <w:color w:val="0000FF" w:themeColor="hyperlink"/>
      <w:u w:val="single"/>
    </w:rPr>
  </w:style>
  <w:style w:type="table" w:styleId="TableGrid">
    <w:name w:val="Table Grid"/>
    <w:basedOn w:val="TableNormal"/>
    <w:uiPriority w:val="39"/>
    <w:rsid w:val="00FA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style>
  <w:style w:type="table" w:styleId="PlainTable2">
    <w:name w:val="Plain Table 2"/>
    <w:basedOn w:val="TableNormal"/>
    <w:uiPriority w:val="42"/>
    <w:rsid w:val="00FA2C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ftCallout">
    <w:name w:val="Left Callout"/>
    <w:basedOn w:val="TableNormal"/>
    <w:uiPriority w:val="99"/>
    <w:rsid w:val="00E063AC"/>
    <w:tblPr>
      <w:tblCellMar>
        <w:left w:w="0" w:type="dxa"/>
        <w:right w:w="340" w:type="dxa"/>
      </w:tblCellMar>
    </w:tblPr>
    <w:tblStylePr w:type="firstCol">
      <w:pPr>
        <w:wordWrap/>
        <w:spacing w:afterLines="0" w:after="120" w:afterAutospacing="0"/>
      </w:pPr>
    </w:tblStylePr>
  </w:style>
  <w:style w:type="paragraph" w:customStyle="1" w:styleId="Bullet">
    <w:name w:val="Bullet"/>
    <w:basedOn w:val="Normal"/>
    <w:uiPriority w:val="14"/>
    <w:qFormat/>
    <w:rsid w:val="00FA2C43"/>
    <w:pPr>
      <w:numPr>
        <w:numId w:val="11"/>
      </w:numPr>
    </w:pPr>
    <w:rPr>
      <w:lang w:eastAsia="en-US"/>
    </w:rPr>
  </w:style>
  <w:style w:type="numbering" w:customStyle="1" w:styleId="Bullets">
    <w:name w:val="Bullets"/>
    <w:uiPriority w:val="99"/>
    <w:rsid w:val="00FA2C43"/>
    <w:pPr>
      <w:numPr>
        <w:numId w:val="11"/>
      </w:numPr>
    </w:pPr>
  </w:style>
  <w:style w:type="paragraph" w:customStyle="1" w:styleId="Bullet1">
    <w:name w:val="Bullet 1"/>
    <w:basedOn w:val="Normal"/>
    <w:uiPriority w:val="14"/>
    <w:qFormat/>
    <w:rsid w:val="00FA2C43"/>
    <w:pPr>
      <w:numPr>
        <w:ilvl w:val="1"/>
        <w:numId w:val="11"/>
      </w:numPr>
    </w:pPr>
  </w:style>
  <w:style w:type="table" w:customStyle="1" w:styleId="Contact">
    <w:name w:val="Contact"/>
    <w:basedOn w:val="TableNormal"/>
    <w:uiPriority w:val="99"/>
    <w:rsid w:val="007A43E9"/>
    <w:pPr>
      <w:spacing w:after="0"/>
    </w:pPr>
    <w:tblPr>
      <w:tblCellMar>
        <w:left w:w="0" w:type="dxa"/>
        <w:bottom w:w="180" w:type="dxa"/>
        <w:right w:w="0" w:type="dxa"/>
      </w:tblCellMar>
    </w:tblPr>
    <w:trPr>
      <w:cantSplit/>
    </w:trPr>
    <w:tblStylePr w:type="lastRow">
      <w:pPr>
        <w:wordWrap/>
        <w:spacing w:afterLines="0" w:after="120" w:afterAutospacing="0"/>
      </w:pPr>
    </w:tblStylePr>
    <w:tblStylePr w:type="firstCol">
      <w:pPr>
        <w:wordWrap/>
        <w:spacing w:afterLines="120" w:after="120" w:afterAutospacing="0" w:line="288" w:lineRule="auto"/>
      </w:pPr>
    </w:tblStylePr>
    <w:tblStylePr w:type="lastCol">
      <w:pPr>
        <w:wordWrap/>
        <w:spacing w:afterLines="0" w:after="120" w:afterAutospacing="0"/>
      </w:pPr>
    </w:tblStylePr>
  </w:style>
  <w:style w:type="table" w:customStyle="1" w:styleId="TeamGrid">
    <w:name w:val="Team Grid"/>
    <w:basedOn w:val="TableNormal"/>
    <w:uiPriority w:val="99"/>
    <w:rsid w:val="007117AD"/>
    <w:pPr>
      <w:spacing w:after="0" w:line="240" w:lineRule="auto"/>
    </w:pPr>
    <w:tblPr>
      <w:tblCellMar>
        <w:left w:w="0" w:type="dxa"/>
        <w:right w:w="170" w:type="dxa"/>
      </w:tblCellMar>
    </w:tblPr>
    <w:trPr>
      <w:cantSplit/>
    </w:trPr>
  </w:style>
  <w:style w:type="table" w:customStyle="1" w:styleId="Rates">
    <w:name w:val="Rates"/>
    <w:basedOn w:val="TableNormal"/>
    <w:uiPriority w:val="99"/>
    <w:rsid w:val="004F5F70"/>
    <w:pPr>
      <w:spacing w:after="0" w:line="240" w:lineRule="auto"/>
    </w:pPr>
    <w:tblPr>
      <w:tblStyleColBandSize w:val="1"/>
      <w:tblBorders>
        <w:bottom w:val="single" w:sz="18" w:space="0" w:color="000000" w:themeColor="text1"/>
      </w:tblBorders>
      <w:tblCellMar>
        <w:top w:w="120" w:type="dxa"/>
        <w:left w:w="120" w:type="dxa"/>
        <w:bottom w:w="120" w:type="dxa"/>
        <w:right w:w="120" w:type="dxa"/>
      </w:tblCellMar>
    </w:tblPr>
    <w:trPr>
      <w:cantSplit/>
    </w:trPr>
    <w:tblStylePr w:type="firstRow">
      <w:rPr>
        <w:b/>
        <w:color w:val="000000" w:themeColor="text1"/>
      </w:rPr>
      <w:tblPr/>
      <w:tcPr>
        <w:tcBorders>
          <w:bottom w:val="single" w:sz="18" w:space="0" w:color="000000" w:themeColor="text1"/>
        </w:tcBorders>
        <w:shd w:val="clear" w:color="auto" w:fill="FFFFFF" w:themeFill="background1"/>
      </w:tcPr>
    </w:tblStylePr>
    <w:tblStylePr w:type="lastRow">
      <w:rPr>
        <w:b/>
        <w:color w:val="FFFFFF" w:themeColor="background1"/>
      </w:rPr>
      <w:tblPr/>
      <w:tcPr>
        <w:shd w:val="clear" w:color="auto" w:fill="000000" w:themeFill="text1"/>
      </w:tcPr>
    </w:tblStylePr>
    <w:tblStylePr w:type="firstCol">
      <w:rPr>
        <w:b/>
        <w:color w:val="00A5D9" w:themeColor="text2"/>
      </w:rPr>
    </w:tblStylePr>
    <w:tblStylePr w:type="lastCol">
      <w:pPr>
        <w:jc w:val="center"/>
      </w:pPr>
      <w:rPr>
        <w:b/>
      </w:rPr>
      <w:tblPr/>
      <w:tcPr>
        <w:shd w:val="clear" w:color="auto" w:fill="D2D2D2" w:themeFill="accent2"/>
      </w:tcPr>
    </w:tblStylePr>
    <w:tblStylePr w:type="band2Vert">
      <w:tblPr/>
      <w:tcPr>
        <w:shd w:val="clear" w:color="auto" w:fill="D2D2D2" w:themeFill="accent2"/>
      </w:tcPr>
    </w:tblStylePr>
  </w:style>
  <w:style w:type="character" w:styleId="UnresolvedMention">
    <w:name w:val="Unresolved Mention"/>
    <w:basedOn w:val="DefaultParagraphFont"/>
    <w:uiPriority w:val="99"/>
    <w:semiHidden/>
    <w:unhideWhenUsed/>
    <w:rsid w:val="007117AD"/>
    <w:rPr>
      <w:color w:val="605E5C"/>
      <w:shd w:val="clear" w:color="auto" w:fill="E1DFDD"/>
    </w:rPr>
  </w:style>
  <w:style w:type="paragraph" w:customStyle="1" w:styleId="ContactDetails">
    <w:name w:val="Contact Details"/>
    <w:basedOn w:val="Normal"/>
    <w:uiPriority w:val="49"/>
    <w:qFormat/>
    <w:rsid w:val="00D711FE"/>
    <w:pPr>
      <w:tabs>
        <w:tab w:val="left" w:pos="176"/>
      </w:tabs>
      <w:spacing w:after="120"/>
      <w:ind w:left="176" w:hanging="176"/>
      <w:contextualSpacing/>
    </w:pPr>
    <w:rPr>
      <w:lang w:eastAsia="en-US"/>
    </w:rPr>
  </w:style>
  <w:style w:type="paragraph" w:styleId="NoSpacing">
    <w:name w:val="No Spacing"/>
    <w:uiPriority w:val="1"/>
    <w:qFormat/>
    <w:rsid w:val="007117AD"/>
    <w:pPr>
      <w:spacing w:after="0" w:line="240" w:lineRule="auto"/>
    </w:pPr>
  </w:style>
  <w:style w:type="character" w:customStyle="1" w:styleId="Heading4Char">
    <w:name w:val="Heading 4 Char"/>
    <w:basedOn w:val="DefaultParagraphFont"/>
    <w:link w:val="Heading4"/>
    <w:uiPriority w:val="9"/>
    <w:rsid w:val="00752691"/>
    <w:rPr>
      <w:rFonts w:asciiTheme="majorHAnsi" w:eastAsiaTheme="majorEastAsia" w:hAnsiTheme="majorHAnsi" w:cstheme="majorBidi"/>
      <w:b/>
      <w:iCs/>
      <w:color w:val="00A5D9" w:themeColor="text2"/>
    </w:rPr>
  </w:style>
  <w:style w:type="table" w:customStyle="1" w:styleId="Experience">
    <w:name w:val="Experience"/>
    <w:basedOn w:val="TableNormal"/>
    <w:uiPriority w:val="99"/>
    <w:rsid w:val="003A34B9"/>
    <w:tblPr>
      <w:tblBorders>
        <w:bottom w:val="single" w:sz="4" w:space="0" w:color="00A5D9" w:themeColor="text2"/>
        <w:insideH w:val="single" w:sz="4" w:space="0" w:color="00A5D9" w:themeColor="text2"/>
      </w:tblBorders>
      <w:tblCellMar>
        <w:top w:w="60" w:type="dxa"/>
        <w:left w:w="115" w:type="dxa"/>
        <w:right w:w="115" w:type="dxa"/>
      </w:tblCellMar>
    </w:tblPr>
    <w:trPr>
      <w:cantSplit/>
    </w:trPr>
    <w:tblStylePr w:type="firstRow">
      <w:pPr>
        <w:keepNext/>
        <w:wordWrap/>
        <w:spacing w:afterLines="0" w:after="0" w:afterAutospacing="0"/>
        <w:jc w:val="left"/>
      </w:pPr>
      <w:rPr>
        <w:b/>
        <w:color w:val="FFFFFF" w:themeColor="background1"/>
        <w:sz w:val="24"/>
      </w:rPr>
      <w:tblPr/>
      <w:trPr>
        <w:cantSplit w:val="0"/>
        <w:tblHeader/>
      </w:trPr>
      <w:tcPr>
        <w:tcBorders>
          <w:bottom w:val="single" w:sz="24" w:space="0" w:color="00A5D9" w:themeColor="text2"/>
        </w:tcBorders>
        <w:shd w:val="clear" w:color="auto" w:fill="00A5D9" w:themeFill="text2"/>
      </w:tcPr>
    </w:tblStylePr>
    <w:tblStylePr w:type="firstCol">
      <w:pPr>
        <w:wordWrap/>
        <w:ind w:leftChars="0" w:left="120" w:rightChars="0" w:right="120"/>
      </w:pPr>
      <w:rPr>
        <w:b/>
        <w:sz w:val="24"/>
      </w:rPr>
      <w:tblPr/>
      <w:tcPr>
        <w:tcBorders>
          <w:bottom w:val="single" w:sz="24" w:space="0" w:color="00A5D9" w:themeColor="text2"/>
          <w:insideH w:val="single" w:sz="24" w:space="0" w:color="00A5D9" w:themeColor="text2"/>
        </w:tcBorders>
      </w:tcPr>
    </w:tblStylePr>
  </w:style>
  <w:style w:type="table" w:customStyle="1" w:styleId="Footertable">
    <w:name w:val="Footer table"/>
    <w:basedOn w:val="TableNormal"/>
    <w:uiPriority w:val="99"/>
    <w:rsid w:val="00E0649B"/>
    <w:pPr>
      <w:spacing w:after="0" w:line="240" w:lineRule="auto"/>
      <w:jc w:val="right"/>
    </w:pPr>
    <w:rPr>
      <w:color w:val="00A5D9" w:themeColor="text2"/>
      <w:sz w:val="12"/>
    </w:rPr>
    <w:tblPr/>
    <w:tblStylePr w:type="firstCol">
      <w:pPr>
        <w:jc w:val="left"/>
      </w:pPr>
    </w:tblStylePr>
  </w:style>
  <w:style w:type="paragraph" w:customStyle="1" w:styleId="Disclaimer">
    <w:name w:val="Disclaimer"/>
    <w:basedOn w:val="Normal"/>
    <w:uiPriority w:val="59"/>
    <w:semiHidden/>
    <w:qFormat/>
    <w:rsid w:val="00CD76C7"/>
    <w:rPr>
      <w:sz w:val="14"/>
    </w:rPr>
  </w:style>
  <w:style w:type="paragraph" w:customStyle="1" w:styleId="WebAddress">
    <w:name w:val="WebAddress"/>
    <w:basedOn w:val="Normal"/>
    <w:uiPriority w:val="59"/>
    <w:semiHidden/>
    <w:qFormat/>
    <w:rsid w:val="00CD76C7"/>
    <w:rPr>
      <w:sz w:val="28"/>
    </w:rPr>
  </w:style>
  <w:style w:type="paragraph" w:customStyle="1" w:styleId="Logo">
    <w:name w:val="Logo"/>
    <w:basedOn w:val="NoSpacing"/>
    <w:next w:val="Normal"/>
    <w:uiPriority w:val="49"/>
    <w:semiHidden/>
    <w:qFormat/>
    <w:rsid w:val="0084652A"/>
    <w:pPr>
      <w:spacing w:after="80"/>
      <w:jc w:val="right"/>
    </w:pPr>
  </w:style>
  <w:style w:type="paragraph" w:customStyle="1" w:styleId="CoverLine">
    <w:name w:val="Cover Line"/>
    <w:basedOn w:val="Normal"/>
    <w:next w:val="Normal"/>
    <w:uiPriority w:val="54"/>
    <w:semiHidden/>
    <w:qFormat/>
    <w:rsid w:val="00845F2B"/>
    <w:pPr>
      <w:pBdr>
        <w:bottom w:val="single" w:sz="12" w:space="1" w:color="auto"/>
      </w:pBdr>
      <w:spacing w:after="80"/>
      <w:ind w:right="8640"/>
    </w:pPr>
  </w:style>
  <w:style w:type="character" w:styleId="PlaceholderText">
    <w:name w:val="Placeholder Text"/>
    <w:basedOn w:val="DefaultParagraphFont"/>
    <w:uiPriority w:val="99"/>
    <w:rsid w:val="001D1458"/>
    <w:rPr>
      <w:color w:val="808080"/>
    </w:rPr>
  </w:style>
  <w:style w:type="table" w:customStyle="1" w:styleId="Team">
    <w:name w:val="Team"/>
    <w:basedOn w:val="TableNormal"/>
    <w:uiPriority w:val="99"/>
    <w:rsid w:val="007A43E9"/>
    <w:pPr>
      <w:spacing w:after="120" w:line="240" w:lineRule="auto"/>
    </w:pPr>
    <w:rPr>
      <w:sz w:val="16"/>
    </w:rPr>
    <w:tblPr>
      <w:tblCellMar>
        <w:left w:w="0" w:type="dxa"/>
        <w:right w:w="0" w:type="dxa"/>
      </w:tblCellMar>
    </w:tblPr>
    <w:trPr>
      <w:cantSplit/>
    </w:trPr>
  </w:style>
  <w:style w:type="table" w:styleId="PlainTable5">
    <w:name w:val="Plain Table 5"/>
    <w:basedOn w:val="TableNormal"/>
    <w:uiPriority w:val="45"/>
    <w:rsid w:val="007A43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ubtitle">
    <w:name w:val="Subtitle"/>
    <w:basedOn w:val="Normal"/>
    <w:next w:val="Normal"/>
    <w:link w:val="SubtitleChar"/>
    <w:uiPriority w:val="51"/>
    <w:semiHidden/>
    <w:qFormat/>
    <w:rsid w:val="00F9660E"/>
    <w:pPr>
      <w:numPr>
        <w:ilvl w:val="1"/>
      </w:numPr>
      <w:spacing w:after="360" w:line="240" w:lineRule="auto"/>
    </w:pPr>
    <w:rPr>
      <w:b/>
      <w:color w:val="00A5D9" w:themeColor="text2"/>
      <w:spacing w:val="15"/>
      <w:sz w:val="48"/>
      <w:szCs w:val="22"/>
    </w:rPr>
  </w:style>
  <w:style w:type="character" w:customStyle="1" w:styleId="SubtitleChar">
    <w:name w:val="Subtitle Char"/>
    <w:basedOn w:val="DefaultParagraphFont"/>
    <w:link w:val="Subtitle"/>
    <w:uiPriority w:val="51"/>
    <w:semiHidden/>
    <w:rsid w:val="00B84071"/>
    <w:rPr>
      <w:b/>
      <w:color w:val="00A5D9" w:themeColor="text2"/>
      <w:spacing w:val="15"/>
      <w:sz w:val="48"/>
      <w:szCs w:val="22"/>
    </w:rPr>
  </w:style>
  <w:style w:type="paragraph" w:customStyle="1" w:styleId="QuoteWhite">
    <w:name w:val="Quote White"/>
    <w:basedOn w:val="Normal"/>
    <w:next w:val="Source"/>
    <w:uiPriority w:val="29"/>
    <w:semiHidden/>
    <w:qFormat/>
    <w:rsid w:val="00D71EFB"/>
    <w:pPr>
      <w:spacing w:after="0"/>
    </w:pPr>
    <w:rPr>
      <w:b/>
      <w:bCs/>
      <w:color w:val="FFFFFF" w:themeColor="background1"/>
      <w:sz w:val="30"/>
      <w:szCs w:val="30"/>
    </w:rPr>
  </w:style>
  <w:style w:type="paragraph" w:customStyle="1" w:styleId="Source">
    <w:name w:val="Source"/>
    <w:basedOn w:val="Normal"/>
    <w:uiPriority w:val="29"/>
    <w:semiHidden/>
    <w:qFormat/>
    <w:rsid w:val="00D71EFB"/>
    <w:rPr>
      <w:b/>
      <w:bCs/>
      <w:i/>
      <w:iCs/>
      <w:sz w:val="24"/>
      <w:szCs w:val="24"/>
    </w:rPr>
  </w:style>
  <w:style w:type="paragraph" w:customStyle="1" w:styleId="DividerHeading">
    <w:name w:val="Divider Heading"/>
    <w:basedOn w:val="Normal"/>
    <w:uiPriority w:val="34"/>
    <w:semiHidden/>
    <w:qFormat/>
    <w:rsid w:val="008C2477"/>
    <w:pPr>
      <w:keepNext/>
      <w:pageBreakBefore/>
      <w:spacing w:before="120" w:after="240"/>
      <w:outlineLvl w:val="0"/>
    </w:pPr>
    <w:rPr>
      <w:b/>
      <w:bCs/>
      <w:sz w:val="74"/>
      <w:szCs w:val="74"/>
      <w:lang w:eastAsia="en-US"/>
    </w:rPr>
  </w:style>
  <w:style w:type="paragraph" w:customStyle="1" w:styleId="QuoteBlue">
    <w:name w:val="Quote Blue"/>
    <w:basedOn w:val="Normal"/>
    <w:next w:val="Source"/>
    <w:uiPriority w:val="29"/>
    <w:semiHidden/>
    <w:qFormat/>
    <w:rsid w:val="00616C96"/>
    <w:pPr>
      <w:spacing w:line="240" w:lineRule="auto"/>
    </w:pPr>
    <w:rPr>
      <w:b/>
      <w:bCs/>
      <w:color w:val="00A5D9" w:themeColor="text2"/>
      <w:sz w:val="48"/>
      <w:szCs w:val="44"/>
    </w:rPr>
  </w:style>
  <w:style w:type="paragraph" w:customStyle="1" w:styleId="Bluelineshort">
    <w:name w:val="Blue line (short)"/>
    <w:basedOn w:val="Normal"/>
    <w:next w:val="Normal"/>
    <w:uiPriority w:val="24"/>
    <w:semiHidden/>
    <w:qFormat/>
    <w:rsid w:val="00F517E0"/>
    <w:pPr>
      <w:pBdr>
        <w:top w:val="single" w:sz="36" w:space="1" w:color="00A5D9" w:themeColor="text2"/>
      </w:pBdr>
      <w:spacing w:after="0"/>
      <w:ind w:right="8914"/>
    </w:pPr>
    <w:rPr>
      <w:lang w:eastAsia="en-US"/>
    </w:rPr>
  </w:style>
  <w:style w:type="table" w:customStyle="1" w:styleId="BlankTable">
    <w:name w:val="Blank Table"/>
    <w:basedOn w:val="TableNormal"/>
    <w:uiPriority w:val="99"/>
    <w:rsid w:val="00CD3A87"/>
    <w:tblPr>
      <w:tblCellMar>
        <w:left w:w="0" w:type="dxa"/>
        <w:right w:w="442" w:type="dxa"/>
      </w:tblCellMar>
    </w:tblPr>
    <w:tblStylePr w:type="firstCol">
      <w:rPr>
        <w:b/>
        <w:sz w:val="20"/>
      </w:rPr>
    </w:tblStylePr>
  </w:style>
  <w:style w:type="paragraph" w:customStyle="1" w:styleId="Sourcecallout">
    <w:name w:val="Source (callout)"/>
    <w:basedOn w:val="Normal"/>
    <w:next w:val="Normal"/>
    <w:uiPriority w:val="29"/>
    <w:semiHidden/>
    <w:qFormat/>
    <w:rsid w:val="0051623D"/>
    <w:pPr>
      <w:contextualSpacing/>
    </w:pPr>
    <w:rPr>
      <w:i/>
      <w:lang w:eastAsia="en-US"/>
    </w:rPr>
  </w:style>
  <w:style w:type="paragraph" w:customStyle="1" w:styleId="Quotecallout">
    <w:name w:val="Quote (callout)"/>
    <w:basedOn w:val="Normal"/>
    <w:next w:val="Sourcecallout"/>
    <w:uiPriority w:val="29"/>
    <w:semiHidden/>
    <w:qFormat/>
    <w:rsid w:val="00DE132F"/>
    <w:pPr>
      <w:spacing w:after="0"/>
    </w:pPr>
    <w:rPr>
      <w:color w:val="00A5D9" w:themeColor="text2"/>
      <w:lang w:eastAsia="en-US"/>
    </w:rPr>
  </w:style>
  <w:style w:type="character" w:customStyle="1" w:styleId="Bluetext">
    <w:name w:val="Blue text"/>
    <w:basedOn w:val="DefaultParagraphFont"/>
    <w:uiPriority w:val="1"/>
    <w:qFormat/>
    <w:rsid w:val="00210F6E"/>
    <w:rPr>
      <w:color w:val="00A5D9" w:themeColor="text2"/>
    </w:rPr>
  </w:style>
  <w:style w:type="table" w:customStyle="1" w:styleId="TeamGrid2">
    <w:name w:val="Team Grid 2"/>
    <w:basedOn w:val="TableNormal"/>
    <w:uiPriority w:val="99"/>
    <w:rsid w:val="00722648"/>
    <w:pPr>
      <w:spacing w:after="0" w:line="240" w:lineRule="auto"/>
      <w:jc w:val="center"/>
    </w:pPr>
    <w:tblPr>
      <w:tblStyleRowBandSize w:val="1"/>
      <w:tblBorders>
        <w:top w:val="single" w:sz="4" w:space="0" w:color="00A5D9" w:themeColor="text2"/>
        <w:left w:val="single" w:sz="4" w:space="0" w:color="00A5D9" w:themeColor="text2"/>
        <w:bottom w:val="single" w:sz="12" w:space="0" w:color="00A5D9" w:themeColor="text2"/>
        <w:right w:val="single" w:sz="4" w:space="0" w:color="00A5D9" w:themeColor="text2"/>
        <w:insideH w:val="single" w:sz="4" w:space="0" w:color="00A5D9" w:themeColor="text2"/>
        <w:insideV w:val="single" w:sz="4" w:space="0" w:color="00A5D9" w:themeColor="text2"/>
      </w:tblBorders>
      <w:tblCellMar>
        <w:top w:w="40" w:type="dxa"/>
        <w:left w:w="0" w:type="dxa"/>
        <w:bottom w:w="40" w:type="dxa"/>
        <w:right w:w="0" w:type="dxa"/>
      </w:tblCellMar>
    </w:tblPr>
    <w:tblStylePr w:type="band1Horz">
      <w:rPr>
        <w:b/>
        <w:color w:val="FFFFFF" w:themeColor="background1"/>
        <w:sz w:val="22"/>
      </w:rPr>
      <w:tblPr/>
      <w:tcPr>
        <w:tcBorders>
          <w:insideV w:val="single" w:sz="4" w:space="0" w:color="FFFFFF" w:themeColor="background1"/>
        </w:tcBorders>
        <w:shd w:val="clear" w:color="auto" w:fill="00A5D9" w:themeFill="accent1"/>
      </w:tcPr>
    </w:tblStylePr>
  </w:style>
  <w:style w:type="table" w:customStyle="1" w:styleId="ValueAdd">
    <w:name w:val="Value Add"/>
    <w:basedOn w:val="TableNormal"/>
    <w:uiPriority w:val="99"/>
    <w:rsid w:val="00E42949"/>
    <w:pPr>
      <w:spacing w:after="40"/>
    </w:pPr>
    <w:tblPr>
      <w:tblBorders>
        <w:top w:val="single" w:sz="4" w:space="0" w:color="00A5D9" w:themeColor="text2"/>
        <w:left w:val="single" w:sz="4" w:space="0" w:color="00A5D9" w:themeColor="text2"/>
        <w:bottom w:val="single" w:sz="4" w:space="0" w:color="00A5D9" w:themeColor="text2"/>
        <w:right w:val="single" w:sz="4" w:space="0" w:color="00A5D9" w:themeColor="text2"/>
        <w:insideH w:val="single" w:sz="4" w:space="0" w:color="00A5D9" w:themeColor="text2"/>
        <w:insideV w:val="single" w:sz="4" w:space="0" w:color="00A5D9" w:themeColor="text2"/>
      </w:tblBorders>
      <w:tblCellMar>
        <w:top w:w="60" w:type="dxa"/>
        <w:left w:w="120" w:type="dxa"/>
        <w:bottom w:w="60" w:type="dxa"/>
        <w:right w:w="120" w:type="dxa"/>
      </w:tblCellMar>
    </w:tblPr>
    <w:trPr>
      <w:cantSplit/>
    </w:trPr>
    <w:tblStylePr w:type="firstRow">
      <w:rPr>
        <w:b/>
        <w:color w:val="FFFFFF" w:themeColor="background1"/>
        <w:sz w:val="20"/>
      </w:rPr>
      <w:tblPr/>
      <w:trPr>
        <w:tblHeader/>
      </w:trPr>
      <w:tcPr>
        <w:tcBorders>
          <w:insideV w:val="single" w:sz="4" w:space="0" w:color="FFFFFF" w:themeColor="background1"/>
        </w:tcBorders>
        <w:shd w:val="clear" w:color="auto" w:fill="00A5D9" w:themeFill="text2"/>
      </w:tcPr>
    </w:tblStylePr>
    <w:tblStylePr w:type="firstCol">
      <w:rPr>
        <w:b/>
        <w:color w:val="00A5D9" w:themeColor="text2"/>
        <w:sz w:val="20"/>
      </w:rPr>
    </w:tblStylePr>
  </w:style>
  <w:style w:type="table" w:styleId="TableGridLight">
    <w:name w:val="Grid Table Light"/>
    <w:basedOn w:val="TableNormal"/>
    <w:uiPriority w:val="40"/>
    <w:rsid w:val="00AC4E91"/>
    <w:pPr>
      <w:spacing w:after="0" w:line="240" w:lineRule="auto"/>
    </w:pPr>
    <w:rPr>
      <w:rFonts w:eastAsiaTheme="minorHAns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6">
    <w:name w:val="toc 6"/>
    <w:basedOn w:val="Normal"/>
    <w:next w:val="Normal"/>
    <w:autoRedefine/>
    <w:uiPriority w:val="39"/>
    <w:semiHidden/>
    <w:rsid w:val="003A34B9"/>
    <w:pPr>
      <w:spacing w:after="100"/>
      <w:ind w:left="900"/>
    </w:pPr>
  </w:style>
  <w:style w:type="paragraph" w:styleId="TOC2">
    <w:name w:val="toc 2"/>
    <w:basedOn w:val="Normal"/>
    <w:next w:val="Normal"/>
    <w:autoRedefine/>
    <w:uiPriority w:val="39"/>
    <w:semiHidden/>
    <w:rsid w:val="00DF6D9A"/>
    <w:pPr>
      <w:spacing w:after="100"/>
      <w:ind w:left="180"/>
    </w:pPr>
  </w:style>
  <w:style w:type="paragraph" w:customStyle="1" w:styleId="DividerHeadingnumbered">
    <w:name w:val="Divider Heading (numbered)"/>
    <w:basedOn w:val="DividerHeading"/>
    <w:next w:val="Normal"/>
    <w:uiPriority w:val="34"/>
    <w:semiHidden/>
    <w:qFormat/>
    <w:rsid w:val="00F312E5"/>
    <w:pPr>
      <w:numPr>
        <w:numId w:val="14"/>
      </w:numPr>
    </w:pPr>
  </w:style>
  <w:style w:type="paragraph" w:customStyle="1" w:styleId="Heading3Numbered">
    <w:name w:val="Heading 3 Numbered"/>
    <w:basedOn w:val="Heading3"/>
    <w:next w:val="Normal"/>
    <w:uiPriority w:val="9"/>
    <w:semiHidden/>
    <w:qFormat/>
    <w:rsid w:val="00F11857"/>
    <w:pPr>
      <w:numPr>
        <w:numId w:val="15"/>
      </w:numPr>
    </w:pPr>
    <w:rPr>
      <w:lang w:val="nl-NL"/>
    </w:rPr>
  </w:style>
  <w:style w:type="paragraph" w:styleId="NormalWeb">
    <w:name w:val="Normal (Web)"/>
    <w:basedOn w:val="Normal"/>
    <w:uiPriority w:val="99"/>
    <w:semiHidden/>
    <w:unhideWhenUsed/>
    <w:rsid w:val="0063723A"/>
    <w:pPr>
      <w:spacing w:before="100" w:beforeAutospacing="1" w:after="100" w:afterAutospacing="1" w:line="240" w:lineRule="auto"/>
    </w:pPr>
    <w:rPr>
      <w:rFonts w:ascii="Times New Roman" w:hAnsi="Times New Roman" w:cs="Times New Roman"/>
      <w:sz w:val="24"/>
      <w:szCs w:val="24"/>
      <w:lang w:eastAsia="en-GB"/>
    </w:rPr>
  </w:style>
  <w:style w:type="table" w:customStyle="1" w:styleId="Locations">
    <w:name w:val="Locations"/>
    <w:basedOn w:val="TableNormal"/>
    <w:uiPriority w:val="99"/>
    <w:rsid w:val="00DE5068"/>
    <w:pPr>
      <w:spacing w:after="0" w:line="240" w:lineRule="auto"/>
      <w:ind w:left="57" w:right="57"/>
    </w:pPr>
    <w:rPr>
      <w:sz w:val="16"/>
    </w:rPr>
    <w:tblPr>
      <w:tblCellMar>
        <w:bottom w:w="113" w:type="dxa"/>
      </w:tblCellMar>
    </w:tblPr>
    <w:tblStylePr w:type="firstRow">
      <w:pPr>
        <w:wordWrap/>
        <w:ind w:leftChars="0" w:left="0" w:rightChars="0" w:right="0"/>
      </w:pPr>
      <w:rPr>
        <w:b/>
        <w:sz w:val="18"/>
      </w:rPr>
      <w:tblPr/>
      <w:tcPr>
        <w:tcBorders>
          <w:top w:val="nil"/>
          <w:left w:val="nil"/>
          <w:bottom w:val="nil"/>
          <w:right w:val="nil"/>
          <w:insideH w:val="nil"/>
          <w:insideV w:val="nil"/>
          <w:tl2br w:val="nil"/>
          <w:tr2bl w:val="nil"/>
        </w:tcBorders>
      </w:tcPr>
    </w:tblStylePr>
  </w:style>
  <w:style w:type="character" w:customStyle="1" w:styleId="DraftingNote">
    <w:name w:val="Drafting Note"/>
    <w:basedOn w:val="DefaultParagraphFont"/>
    <w:uiPriority w:val="49"/>
    <w:qFormat/>
    <w:rsid w:val="00E5214B"/>
    <w:rPr>
      <w:b/>
      <w:color w:val="FF0000"/>
      <w:lang w:eastAsia="en-US"/>
    </w:rPr>
  </w:style>
  <w:style w:type="table" w:customStyle="1" w:styleId="Locations2">
    <w:name w:val="Locations 2"/>
    <w:basedOn w:val="TableNormal"/>
    <w:uiPriority w:val="99"/>
    <w:rsid w:val="00E81325"/>
    <w:pPr>
      <w:spacing w:after="0"/>
    </w:pPr>
    <w:rPr>
      <w:b/>
      <w:color w:val="FFFFFF" w:themeColor="background1"/>
    </w:rPr>
    <w:tblPr>
      <w:tblStyleRowBandSize w:val="1"/>
      <w:tblCellMar>
        <w:left w:w="227" w:type="dxa"/>
        <w:bottom w:w="57" w:type="dxa"/>
      </w:tblCellMar>
    </w:tblPr>
    <w:trPr>
      <w:cantSplit/>
    </w:trPr>
    <w:tcPr>
      <w:shd w:val="clear" w:color="auto" w:fill="00A5D9" w:themeFill="text2"/>
    </w:tcPr>
    <w:tblStylePr w:type="band1Horz">
      <w:pPr>
        <w:keepNext/>
        <w:wordWrap/>
        <w:spacing w:beforeLines="0" w:before="120" w:beforeAutospacing="0"/>
      </w:pPr>
      <w:tblPr/>
      <w:tcPr>
        <w:tcBorders>
          <w:top w:val="single" w:sz="18" w:space="0" w:color="FFFFFF" w:themeColor="background1"/>
        </w:tcBorders>
        <w:shd w:val="clear" w:color="auto" w:fill="00A5D9" w:themeFill="text2"/>
      </w:tcPr>
    </w:tblStylePr>
  </w:style>
  <w:style w:type="character" w:customStyle="1" w:styleId="Heading5Char">
    <w:name w:val="Heading 5 Char"/>
    <w:basedOn w:val="DefaultParagraphFont"/>
    <w:link w:val="Heading5"/>
    <w:uiPriority w:val="9"/>
    <w:rsid w:val="00B74CF2"/>
    <w:rPr>
      <w:rFonts w:asciiTheme="majorHAnsi" w:eastAsiaTheme="majorEastAsia" w:hAnsiTheme="majorHAnsi" w:cstheme="majorBidi"/>
      <w:b/>
      <w:color w:val="000000" w:themeColor="text1"/>
    </w:rPr>
  </w:style>
  <w:style w:type="paragraph" w:customStyle="1" w:styleId="ContactName">
    <w:name w:val="Contact Name"/>
    <w:basedOn w:val="Normal"/>
    <w:next w:val="Normal"/>
    <w:uiPriority w:val="49"/>
    <w:qFormat/>
    <w:rsid w:val="00C411B2"/>
    <w:pPr>
      <w:spacing w:after="0"/>
    </w:pPr>
    <w:rPr>
      <w:b/>
      <w:bCs/>
    </w:rPr>
  </w:style>
  <w:style w:type="table" w:customStyle="1" w:styleId="Scope">
    <w:name w:val="Scope"/>
    <w:basedOn w:val="TableNormal"/>
    <w:uiPriority w:val="99"/>
    <w:rsid w:val="0073793D"/>
    <w:pPr>
      <w:spacing w:after="0"/>
      <w:jc w:val="center"/>
    </w:pPr>
    <w:tblPr>
      <w:tblBorders>
        <w:top w:val="single" w:sz="6" w:space="0" w:color="000000" w:themeColor="text1"/>
        <w:left w:val="single" w:sz="6" w:space="0" w:color="000000" w:themeColor="text1"/>
        <w:bottom w:val="single" w:sz="18" w:space="0" w:color="000000" w:themeColor="text1"/>
        <w:right w:val="single" w:sz="6" w:space="0" w:color="000000" w:themeColor="text1"/>
        <w:insideH w:val="single" w:sz="6" w:space="0" w:color="000000" w:themeColor="text1"/>
        <w:insideV w:val="single" w:sz="6" w:space="0" w:color="000000" w:themeColor="text1"/>
      </w:tblBorders>
      <w:tblCellMar>
        <w:left w:w="57" w:type="dxa"/>
        <w:right w:w="57" w:type="dxa"/>
      </w:tblCellMar>
    </w:tblPr>
    <w:tblStylePr w:type="firstRow">
      <w:pPr>
        <w:keepNext/>
        <w:wordWrap/>
      </w:pPr>
      <w:rPr>
        <w:b/>
      </w:rPr>
      <w:tblPr/>
      <w:trPr>
        <w:cantSplit/>
      </w:trPr>
      <w:tcPr>
        <w:tcBorders>
          <w:insideV w:val="nil"/>
        </w:tcBorders>
      </w:tcPr>
    </w:tblStylePr>
    <w:tblStylePr w:type="firstCol">
      <w:rPr>
        <w:b/>
      </w:rPr>
    </w:tblStylePr>
  </w:style>
  <w:style w:type="table" w:customStyle="1" w:styleId="FeesAssumptions">
    <w:name w:val="Fees Assumptions"/>
    <w:basedOn w:val="TableNormal"/>
    <w:uiPriority w:val="99"/>
    <w:rsid w:val="00085660"/>
    <w:pPr>
      <w:spacing w:after="80"/>
    </w:pPr>
    <w:tblPr>
      <w:tblCellMar>
        <w:top w:w="113" w:type="dxa"/>
        <w:left w:w="170" w:type="dxa"/>
        <w:bottom w:w="113" w:type="dxa"/>
        <w:right w:w="170" w:type="dxa"/>
      </w:tblCellMar>
    </w:tblPr>
    <w:tblStylePr w:type="firstRow">
      <w:pPr>
        <w:keepNext/>
        <w:wordWrap/>
      </w:pPr>
      <w:rPr>
        <w:b/>
      </w:rPr>
      <w:tblPr/>
      <w:tcPr>
        <w:tcBorders>
          <w:bottom w:val="single" w:sz="18" w:space="0" w:color="auto"/>
        </w:tcBorders>
      </w:tcPr>
    </w:tblStylePr>
  </w:style>
  <w:style w:type="table" w:customStyle="1" w:styleId="SignatureBlock">
    <w:name w:val="Signature Block"/>
    <w:basedOn w:val="TableNormal"/>
    <w:uiPriority w:val="99"/>
    <w:rsid w:val="00085660"/>
    <w:pPr>
      <w:spacing w:after="0"/>
    </w:pPr>
    <w:tblPr>
      <w:tblCellMar>
        <w:left w:w="0" w:type="dxa"/>
        <w:right w:w="397" w:type="dxa"/>
      </w:tblCellMar>
    </w:tblPr>
    <w:trPr>
      <w:cantSplit/>
    </w:trPr>
  </w:style>
  <w:style w:type="paragraph" w:customStyle="1" w:styleId="wText">
    <w:name w:val="wText"/>
    <w:basedOn w:val="Normal"/>
    <w:link w:val="wTextChar"/>
    <w:uiPriority w:val="5"/>
    <w:qFormat/>
    <w:rsid w:val="009B267A"/>
    <w:rPr>
      <w:lang w:eastAsia="en-US"/>
    </w:rPr>
  </w:style>
  <w:style w:type="paragraph" w:customStyle="1" w:styleId="HeaderBlueLine">
    <w:name w:val="Header Blue Line"/>
    <w:basedOn w:val="Header"/>
    <w:next w:val="Normal"/>
    <w:uiPriority w:val="99"/>
    <w:semiHidden/>
    <w:qFormat/>
    <w:rsid w:val="002C3130"/>
    <w:pPr>
      <w:pBdr>
        <w:bottom w:val="single" w:sz="24" w:space="1" w:color="00A5D9" w:themeColor="text2"/>
      </w:pBdr>
      <w:spacing w:after="120"/>
      <w:ind w:left="24"/>
    </w:pPr>
    <w:rPr>
      <w:sz w:val="10"/>
      <w:lang w:eastAsia="en-US"/>
    </w:rPr>
  </w:style>
  <w:style w:type="character" w:customStyle="1" w:styleId="wTextChar">
    <w:name w:val="wText Char"/>
    <w:basedOn w:val="DefaultParagraphFont"/>
    <w:link w:val="wText"/>
    <w:uiPriority w:val="5"/>
    <w:rsid w:val="004367BE"/>
    <w:rPr>
      <w:lang w:eastAsia="en-US"/>
    </w:rPr>
  </w:style>
  <w:style w:type="paragraph" w:customStyle="1" w:styleId="Heading3Blue">
    <w:name w:val="Heading 3 Blue"/>
    <w:basedOn w:val="Heading3"/>
    <w:next w:val="wText"/>
    <w:uiPriority w:val="9"/>
    <w:semiHidden/>
    <w:qFormat/>
    <w:rsid w:val="00E959DF"/>
    <w:rPr>
      <w:color w:val="00A5D9" w:themeColor="text2"/>
    </w:rPr>
  </w:style>
  <w:style w:type="paragraph" w:customStyle="1" w:styleId="Heading3Line">
    <w:name w:val="Heading 3 Line"/>
    <w:basedOn w:val="Heading3"/>
    <w:next w:val="wText"/>
    <w:uiPriority w:val="9"/>
    <w:semiHidden/>
    <w:qFormat/>
    <w:rsid w:val="00E959DF"/>
    <w:pPr>
      <w:pBdr>
        <w:top w:val="single" w:sz="2" w:space="6" w:color="585858" w:themeColor="accent6"/>
      </w:pBdr>
    </w:pPr>
    <w:rPr>
      <w:color w:val="00A5D9" w:themeColor="text2"/>
    </w:rPr>
  </w:style>
  <w:style w:type="paragraph" w:customStyle="1" w:styleId="Navigation">
    <w:name w:val="Navigation"/>
    <w:basedOn w:val="Normal"/>
    <w:next w:val="Normal"/>
    <w:uiPriority w:val="99"/>
    <w:qFormat/>
    <w:rsid w:val="00862D64"/>
    <w:pPr>
      <w:spacing w:after="0" w:line="20" w:lineRule="exact"/>
      <w:outlineLvl w:val="2"/>
    </w:pPr>
    <w:rPr>
      <w:color w:val="FFFFFF" w:themeColor="background1"/>
      <w:lang w:val="en-GB"/>
    </w:rPr>
  </w:style>
  <w:style w:type="paragraph" w:customStyle="1" w:styleId="DocID">
    <w:name w:val="DocID"/>
    <w:basedOn w:val="Normal"/>
    <w:link w:val="DocIDChar"/>
    <w:uiPriority w:val="38"/>
    <w:qFormat/>
    <w:rsid w:val="00A50E42"/>
    <w:pPr>
      <w:tabs>
        <w:tab w:val="center" w:pos="4536"/>
        <w:tab w:val="right" w:pos="9072"/>
      </w:tabs>
      <w:spacing w:after="0" w:line="240" w:lineRule="auto"/>
    </w:pPr>
    <w:rPr>
      <w:rFonts w:ascii="Times New Roman" w:eastAsia="MS Mincho" w:hAnsi="Times New Roman" w:cs="Times New Roman"/>
      <w:sz w:val="12"/>
      <w:szCs w:val="22"/>
      <w:lang w:eastAsia="en-US"/>
    </w:rPr>
  </w:style>
  <w:style w:type="character" w:customStyle="1" w:styleId="DocIDChar">
    <w:name w:val="DocID Char"/>
    <w:basedOn w:val="DefaultParagraphFont"/>
    <w:link w:val="DocID"/>
    <w:uiPriority w:val="38"/>
    <w:rsid w:val="00A50E42"/>
    <w:rPr>
      <w:rFonts w:ascii="Times New Roman" w:eastAsia="MS Mincho" w:hAnsi="Times New Roman" w:cs="Times New Roman"/>
      <w:sz w:val="1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nable%20Business%20Solutions\Pitch%20Perfect\Bio%20English%20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E863D3BDFB4B13B60F8F4CF9C3B672"/>
        <w:category>
          <w:name w:val="General"/>
          <w:gallery w:val="placeholder"/>
        </w:category>
        <w:types>
          <w:type w:val="bbPlcHdr"/>
        </w:types>
        <w:behaviors>
          <w:behavior w:val="content"/>
        </w:behaviors>
        <w:guid w:val="{8E82C5E4-1FE1-487C-A113-4158AA59B835}"/>
      </w:docPartPr>
      <w:docPartBody>
        <w:p w:rsidR="005021C5" w:rsidRDefault="005021C5" w:rsidP="005021C5">
          <w:pPr>
            <w:pStyle w:val="8EE863D3BDFB4B13B60F8F4CF9C3B672"/>
          </w:pPr>
          <w:r w:rsidRPr="00CB43CB">
            <w:rPr>
              <w:rStyle w:val="PlaceholderText"/>
            </w:rPr>
            <w:t>Name</w:t>
          </w:r>
        </w:p>
      </w:docPartBody>
    </w:docPart>
    <w:docPart>
      <w:docPartPr>
        <w:name w:val="D0F141D3CA8D42F3913F996F03A17CE5"/>
        <w:category>
          <w:name w:val="General"/>
          <w:gallery w:val="placeholder"/>
        </w:category>
        <w:types>
          <w:type w:val="bbPlcHdr"/>
        </w:types>
        <w:behaviors>
          <w:behavior w:val="content"/>
        </w:behaviors>
        <w:guid w:val="{0DC0B97E-6183-4911-966A-4613B652CD27}"/>
      </w:docPartPr>
      <w:docPartBody>
        <w:p w:rsidR="005021C5" w:rsidRDefault="005021C5" w:rsidP="005021C5">
          <w:pPr>
            <w:pStyle w:val="D0F141D3CA8D42F3913F996F03A17CE5"/>
          </w:pPr>
          <w:r w:rsidRPr="00D711FE">
            <w:rPr>
              <w:rStyle w:val="PlaceholderText"/>
            </w:rPr>
            <w:t>Name</w:t>
          </w:r>
        </w:p>
      </w:docPartBody>
    </w:docPart>
    <w:docPart>
      <w:docPartPr>
        <w:name w:val="B1301656D09E4C08BC4D7B8F696B7667"/>
        <w:category>
          <w:name w:val="General"/>
          <w:gallery w:val="placeholder"/>
        </w:category>
        <w:types>
          <w:type w:val="bbPlcHdr"/>
        </w:types>
        <w:behaviors>
          <w:behavior w:val="content"/>
        </w:behaviors>
        <w:guid w:val="{5E2C0243-F8A1-4894-98AE-F31CC955D6B1}"/>
      </w:docPartPr>
      <w:docPartBody>
        <w:p w:rsidR="005021C5" w:rsidRDefault="005021C5" w:rsidP="005021C5">
          <w:pPr>
            <w:pStyle w:val="B1301656D09E4C08BC4D7B8F696B7667"/>
          </w:pPr>
          <w:r w:rsidRPr="00D711FE">
            <w:rPr>
              <w:rStyle w:val="PlaceholderText"/>
            </w:rPr>
            <w:t>Job title</w:t>
          </w:r>
        </w:p>
      </w:docPartBody>
    </w:docPart>
    <w:docPart>
      <w:docPartPr>
        <w:name w:val="93562C77C2004D56A3FEB0E6D832B7D1"/>
        <w:category>
          <w:name w:val="General"/>
          <w:gallery w:val="placeholder"/>
        </w:category>
        <w:types>
          <w:type w:val="bbPlcHdr"/>
        </w:types>
        <w:behaviors>
          <w:behavior w:val="content"/>
        </w:behaviors>
        <w:guid w:val="{8768915A-F958-415E-A879-30C5B1C35A5B}"/>
      </w:docPartPr>
      <w:docPartBody>
        <w:p w:rsidR="005021C5" w:rsidRDefault="005021C5" w:rsidP="005021C5">
          <w:pPr>
            <w:pStyle w:val="93562C77C2004D56A3FEB0E6D832B7D1"/>
          </w:pPr>
          <w:r w:rsidRPr="00D711FE">
            <w:rPr>
              <w:rStyle w:val="PlaceholderText"/>
            </w:rPr>
            <w:t>Office</w:t>
          </w:r>
        </w:p>
      </w:docPartBody>
    </w:docPart>
    <w:docPart>
      <w:docPartPr>
        <w:name w:val="D5C316512AF947039BECBFC7D2E1CD7C"/>
        <w:category>
          <w:name w:val="General"/>
          <w:gallery w:val="placeholder"/>
        </w:category>
        <w:types>
          <w:type w:val="bbPlcHdr"/>
        </w:types>
        <w:behaviors>
          <w:behavior w:val="content"/>
        </w:behaviors>
        <w:guid w:val="{10FB5993-17BA-491A-9ECF-E0F8DD1C6AA7}"/>
      </w:docPartPr>
      <w:docPartBody>
        <w:p w:rsidR="005021C5" w:rsidRDefault="005021C5" w:rsidP="005021C5">
          <w:pPr>
            <w:pStyle w:val="D5C316512AF947039BECBFC7D2E1CD7C"/>
          </w:pPr>
          <w:r>
            <w:rPr>
              <w:rStyle w:val="PlaceholderText"/>
            </w:rPr>
            <w:t>Telephone</w:t>
          </w:r>
        </w:p>
      </w:docPartBody>
    </w:docPart>
    <w:docPart>
      <w:docPartPr>
        <w:name w:val="4F8BB259CED9417A8C6A7E25E826DC92"/>
        <w:category>
          <w:name w:val="General"/>
          <w:gallery w:val="placeholder"/>
        </w:category>
        <w:types>
          <w:type w:val="bbPlcHdr"/>
        </w:types>
        <w:behaviors>
          <w:behavior w:val="content"/>
        </w:behaviors>
        <w:guid w:val="{59E192D5-B66B-42A6-B30A-EE311AF60C95}"/>
      </w:docPartPr>
      <w:docPartBody>
        <w:p w:rsidR="005021C5" w:rsidRDefault="005021C5" w:rsidP="005021C5">
          <w:pPr>
            <w:pStyle w:val="4F8BB259CED9417A8C6A7E25E826DC92"/>
          </w:pPr>
          <w:r>
            <w:rPr>
              <w:rStyle w:val="PlaceholderText"/>
            </w:rPr>
            <w:t>OfficeTel</w:t>
          </w:r>
        </w:p>
      </w:docPartBody>
    </w:docPart>
    <w:docPart>
      <w:docPartPr>
        <w:name w:val="72794C6261FD48EC88D8D4AFEB395A41"/>
        <w:category>
          <w:name w:val="General"/>
          <w:gallery w:val="placeholder"/>
        </w:category>
        <w:types>
          <w:type w:val="bbPlcHdr"/>
        </w:types>
        <w:behaviors>
          <w:behavior w:val="content"/>
        </w:behaviors>
        <w:guid w:val="{126946FE-F06B-4E13-B6D8-B800AA26F3E5}"/>
      </w:docPartPr>
      <w:docPartBody>
        <w:p w:rsidR="005021C5" w:rsidRDefault="005021C5" w:rsidP="005021C5">
          <w:pPr>
            <w:pStyle w:val="72794C6261FD48EC88D8D4AFEB395A41"/>
          </w:pPr>
          <w:r>
            <w:rPr>
              <w:rStyle w:val="PlaceholderText"/>
            </w:rPr>
            <w:t>Courts</w:t>
          </w:r>
        </w:p>
      </w:docPartBody>
    </w:docPart>
    <w:docPart>
      <w:docPartPr>
        <w:name w:val="55A8D75B52944DC799574EE01D397755"/>
        <w:category>
          <w:name w:val="General"/>
          <w:gallery w:val="placeholder"/>
        </w:category>
        <w:types>
          <w:type w:val="bbPlcHdr"/>
        </w:types>
        <w:behaviors>
          <w:behavior w:val="content"/>
        </w:behaviors>
        <w:guid w:val="{07A22D64-D493-4D14-92B9-6DA7319C39A5}"/>
      </w:docPartPr>
      <w:docPartBody>
        <w:p w:rsidR="005021C5" w:rsidRDefault="005021C5" w:rsidP="005021C5">
          <w:pPr>
            <w:pStyle w:val="55A8D75B52944DC799574EE01D397755"/>
          </w:pPr>
          <w:r>
            <w:rPr>
              <w:rStyle w:val="PlaceholderText"/>
            </w:rPr>
            <w:t>Other distinctions</w:t>
          </w:r>
        </w:p>
      </w:docPartBody>
    </w:docPart>
    <w:docPart>
      <w:docPartPr>
        <w:name w:val="FA0DD4D164A94CECA7FB55F2CB88A91D"/>
        <w:category>
          <w:name w:val="General"/>
          <w:gallery w:val="placeholder"/>
        </w:category>
        <w:types>
          <w:type w:val="bbPlcHdr"/>
        </w:types>
        <w:behaviors>
          <w:behavior w:val="content"/>
        </w:behaviors>
        <w:guid w:val="{05D656B7-FBB7-47CC-90AC-A59A6C16B941}"/>
      </w:docPartPr>
      <w:docPartBody>
        <w:p w:rsidR="005021C5" w:rsidRDefault="005021C5" w:rsidP="005021C5">
          <w:pPr>
            <w:pStyle w:val="FA0DD4D164A94CECA7FB55F2CB88A91D"/>
          </w:pPr>
          <w:r w:rsidRPr="00D711FE">
            <w:rPr>
              <w:rStyle w:val="PlaceholderText"/>
            </w:rPr>
            <w:t>Bio</w:t>
          </w:r>
        </w:p>
      </w:docPartBody>
    </w:docPart>
    <w:docPart>
      <w:docPartPr>
        <w:name w:val="DefaultPlaceholder_-1854013440"/>
        <w:category>
          <w:name w:val="General"/>
          <w:gallery w:val="placeholder"/>
        </w:category>
        <w:types>
          <w:type w:val="bbPlcHdr"/>
        </w:types>
        <w:behaviors>
          <w:behavior w:val="content"/>
        </w:behaviors>
        <w:guid w:val="{AB3B5FAA-A68D-46AB-8E41-8AB09E26E018}"/>
      </w:docPartPr>
      <w:docPartBody>
        <w:p w:rsidR="005021C5" w:rsidRDefault="005021C5">
          <w:r w:rsidRPr="002E65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C5"/>
    <w:rsid w:val="000D45BF"/>
    <w:rsid w:val="0050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021C5"/>
    <w:rPr>
      <w:color w:val="808080"/>
    </w:rPr>
  </w:style>
  <w:style w:type="paragraph" w:customStyle="1" w:styleId="8EE863D3BDFB4B13B60F8F4CF9C3B672">
    <w:name w:val="8EE863D3BDFB4B13B60F8F4CF9C3B672"/>
    <w:rsid w:val="005021C5"/>
  </w:style>
  <w:style w:type="paragraph" w:customStyle="1" w:styleId="D0F141D3CA8D42F3913F996F03A17CE5">
    <w:name w:val="D0F141D3CA8D42F3913F996F03A17CE5"/>
    <w:rsid w:val="005021C5"/>
  </w:style>
  <w:style w:type="paragraph" w:customStyle="1" w:styleId="B1301656D09E4C08BC4D7B8F696B7667">
    <w:name w:val="B1301656D09E4C08BC4D7B8F696B7667"/>
    <w:rsid w:val="005021C5"/>
  </w:style>
  <w:style w:type="paragraph" w:customStyle="1" w:styleId="93562C77C2004D56A3FEB0E6D832B7D1">
    <w:name w:val="93562C77C2004D56A3FEB0E6D832B7D1"/>
    <w:rsid w:val="005021C5"/>
  </w:style>
  <w:style w:type="paragraph" w:customStyle="1" w:styleId="BAB4E892D5244EB8821439703E6ACD48">
    <w:name w:val="BAB4E892D5244EB8821439703E6ACD48"/>
    <w:rsid w:val="005021C5"/>
  </w:style>
  <w:style w:type="paragraph" w:customStyle="1" w:styleId="D5C316512AF947039BECBFC7D2E1CD7C">
    <w:name w:val="D5C316512AF947039BECBFC7D2E1CD7C"/>
    <w:rsid w:val="005021C5"/>
  </w:style>
  <w:style w:type="paragraph" w:customStyle="1" w:styleId="4F8BB259CED9417A8C6A7E25E826DC92">
    <w:name w:val="4F8BB259CED9417A8C6A7E25E826DC92"/>
    <w:rsid w:val="005021C5"/>
  </w:style>
  <w:style w:type="paragraph" w:customStyle="1" w:styleId="12010CD861694257B5522FF93F1AAB4C">
    <w:name w:val="12010CD861694257B5522FF93F1AAB4C"/>
    <w:rsid w:val="005021C5"/>
  </w:style>
  <w:style w:type="paragraph" w:customStyle="1" w:styleId="72794C6261FD48EC88D8D4AFEB395A41">
    <w:name w:val="72794C6261FD48EC88D8D4AFEB395A41"/>
    <w:rsid w:val="005021C5"/>
  </w:style>
  <w:style w:type="paragraph" w:customStyle="1" w:styleId="35275D733AFA40DC9A4D3B7512DAD775">
    <w:name w:val="35275D733AFA40DC9A4D3B7512DAD775"/>
    <w:rsid w:val="005021C5"/>
  </w:style>
  <w:style w:type="paragraph" w:customStyle="1" w:styleId="D923D84EADF342F9BE4D0761A639E3C9">
    <w:name w:val="D923D84EADF342F9BE4D0761A639E3C9"/>
    <w:rsid w:val="005021C5"/>
  </w:style>
  <w:style w:type="paragraph" w:customStyle="1" w:styleId="BD1B1110A2CC41C198AFDF35CBC4BEDF">
    <w:name w:val="BD1B1110A2CC41C198AFDF35CBC4BEDF"/>
    <w:rsid w:val="005021C5"/>
  </w:style>
  <w:style w:type="paragraph" w:customStyle="1" w:styleId="55A8D75B52944DC799574EE01D397755">
    <w:name w:val="55A8D75B52944DC799574EE01D397755"/>
    <w:rsid w:val="005021C5"/>
  </w:style>
  <w:style w:type="paragraph" w:customStyle="1" w:styleId="661B27C8D210419D9F977AE52A534094">
    <w:name w:val="661B27C8D210419D9F977AE52A534094"/>
    <w:rsid w:val="005021C5"/>
  </w:style>
  <w:style w:type="paragraph" w:customStyle="1" w:styleId="31560D850D874318A142BB563BC534D7">
    <w:name w:val="31560D850D874318A142BB563BC534D7"/>
    <w:rsid w:val="005021C5"/>
  </w:style>
  <w:style w:type="paragraph" w:customStyle="1" w:styleId="FA0DD4D164A94CECA7FB55F2CB88A91D">
    <w:name w:val="FA0DD4D164A94CECA7FB55F2CB88A91D"/>
    <w:rsid w:val="005021C5"/>
  </w:style>
  <w:style w:type="paragraph" w:customStyle="1" w:styleId="D48A560AFEBD4087B2DA643605187BDA">
    <w:name w:val="D48A560AFEBD4087B2DA643605187BDA"/>
    <w:rsid w:val="005021C5"/>
  </w:style>
  <w:style w:type="paragraph" w:customStyle="1" w:styleId="168D2B2C8E34426C954FA83F480E9951">
    <w:name w:val="168D2B2C8E34426C954FA83F480E9951"/>
    <w:rsid w:val="005021C5"/>
  </w:style>
  <w:style w:type="paragraph" w:customStyle="1" w:styleId="4919CC6046E340EBBC10BC75B0092963">
    <w:name w:val="4919CC6046E340EBBC10BC75B0092963"/>
    <w:rsid w:val="005021C5"/>
  </w:style>
  <w:style w:type="paragraph" w:customStyle="1" w:styleId="FDEB3AEDEAE6455D8F1CC602C833CBC0">
    <w:name w:val="FDEB3AEDEAE6455D8F1CC602C833CBC0"/>
    <w:rsid w:val="005021C5"/>
  </w:style>
  <w:style w:type="paragraph" w:customStyle="1" w:styleId="1B1C769FA6C841B29ED3E7D380B91CCB">
    <w:name w:val="1B1C769FA6C841B29ED3E7D380B91CCB"/>
    <w:rsid w:val="005021C5"/>
  </w:style>
  <w:style w:type="paragraph" w:customStyle="1" w:styleId="DDDE9F175518428BA53C6F27A366B79D">
    <w:name w:val="DDDE9F175518428BA53C6F27A366B79D"/>
    <w:rsid w:val="00502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hite_Case">
      <a:dk1>
        <a:srgbClr val="000000"/>
      </a:dk1>
      <a:lt1>
        <a:sysClr val="window" lastClr="FFFFFF"/>
      </a:lt1>
      <a:dk2>
        <a:srgbClr val="00A5D9"/>
      </a:dk2>
      <a:lt2>
        <a:srgbClr val="D2D2D2"/>
      </a:lt2>
      <a:accent1>
        <a:srgbClr val="00A5D9"/>
      </a:accent1>
      <a:accent2>
        <a:srgbClr val="D2D2D2"/>
      </a:accent2>
      <a:accent3>
        <a:srgbClr val="3CC5E3"/>
      </a:accent3>
      <a:accent4>
        <a:srgbClr val="A8A8A8"/>
      </a:accent4>
      <a:accent5>
        <a:srgbClr val="CEE7F3"/>
      </a:accent5>
      <a:accent6>
        <a:srgbClr val="5858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martfill xmlns="http://schemas.enable.com/smartfill">
  <bindings>
    <Client category="" displayName="" readonly="False" required="False" customValue="False" title=""/>
  </bindings>
</smartfill>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8E5E83FE076B4DA0572FCAEC26679C" ma:contentTypeVersion="11" ma:contentTypeDescription="Create a new document." ma:contentTypeScope="" ma:versionID="397e1d2940cbcdd384999d2bf1375a65">
  <xsd:schema xmlns:xsd="http://www.w3.org/2001/XMLSchema" xmlns:xs="http://www.w3.org/2001/XMLSchema" xmlns:p="http://schemas.microsoft.com/office/2006/metadata/properties" xmlns:ns2="3e5b3057-9e07-4e1a-beeb-48a3cf65947a" targetNamespace="http://schemas.microsoft.com/office/2006/metadata/properties" ma:root="true" ma:fieldsID="147719b9793991794eefb01673197838" ns2:_="">
    <xsd:import namespace="3e5b3057-9e07-4e1a-beeb-48a3cf6594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b3057-9e07-4e1a-beeb-48a3cf65947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8B52F-CFAD-430F-AB23-5C34CBA166E8}">
  <ds:schemaRefs>
    <ds:schemaRef ds:uri="http://schemas.microsoft.com/sharepoint/v3/contenttype/forms"/>
  </ds:schemaRefs>
</ds:datastoreItem>
</file>

<file path=customXml/itemProps2.xml><?xml version="1.0" encoding="utf-8"?>
<ds:datastoreItem xmlns:ds="http://schemas.openxmlformats.org/officeDocument/2006/customXml" ds:itemID="{97E8C83D-46A6-44CE-A927-35B0BE57356B}">
  <ds:schemaRefs>
    <ds:schemaRef ds:uri="http://schemas.enable.com/smartfill"/>
  </ds:schemaRefs>
</ds:datastoreItem>
</file>

<file path=customXml/itemProps3.xml><?xml version="1.0" encoding="utf-8"?>
<ds:datastoreItem xmlns:ds="http://schemas.openxmlformats.org/officeDocument/2006/customXml" ds:itemID="{4B5803F4-DFCB-4FC3-AC41-D1CB2B29B9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BAEAF1-79E9-4066-B468-DB4098BB05A3}">
  <ds:schemaRefs>
    <ds:schemaRef ds:uri="http://schemas.openxmlformats.org/officeDocument/2006/bibliography"/>
  </ds:schemaRefs>
</ds:datastoreItem>
</file>

<file path=customXml/itemProps5.xml><?xml version="1.0" encoding="utf-8"?>
<ds:datastoreItem xmlns:ds="http://schemas.openxmlformats.org/officeDocument/2006/customXml" ds:itemID="{0BCE2852-18C2-4EA3-B989-ACD46D6F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b3057-9e07-4e1a-beeb-48a3cf659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Bio English US</Template>
  <TotalTime>8</TotalTime>
  <Pages>3</Pages>
  <Words>854</Words>
  <Characters>4752</Characters>
  <Application>Microsoft Office Word</Application>
  <DocSecurity>0</DocSecurity>
  <Lines>169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Callie</dc:creator>
  <cp:keywords/>
  <dc:description/>
  <cp:lastModifiedBy>Brzezinski, Callie</cp:lastModifiedBy>
  <cp:revision>8</cp:revision>
  <dcterms:created xsi:type="dcterms:W3CDTF">2026-02-18T23:19:00Z</dcterms:created>
  <dcterms:modified xsi:type="dcterms:W3CDTF">2026-02-18T23:27:00Z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0x010100B38E5E83FE076B4DA0572FCAEC26679C</vt:lpwstr>
  </property>
  <property fmtid="{D5CDD505-2E9C-101B-9397-08002B2CF9AE}" pid="3" name="_ExtendedDescription">
    <vt:lpwstr/>
  </property>
  <property fmtid="{D5CDD505-2E9C-101B-9397-08002B2CF9AE}" pid="4" name="MSIP_Label_defa4170-0d19-0005-0004-bc88714345d2_Enabled">
    <vt:lpwstr>true</vt:lpwstr>
  </property>
  <property fmtid="{D5CDD505-2E9C-101B-9397-08002B2CF9AE}" pid="5" name="MSIP_Label_defa4170-0d19-0005-0004-bc88714345d2_SetDate">
    <vt:lpwstr>2024-09-26T09:15:09Z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48da6921-8277-4347-a053-45bc3140acb7</vt:lpwstr>
  </property>
  <property fmtid="{D5CDD505-2E9C-101B-9397-08002B2CF9AE}" pid="9" name="MSIP_Label_defa4170-0d19-0005-0004-bc88714345d2_ActionId">
    <vt:lpwstr>cfe9c9fc-d314-4c71-b0c9-9b71469e41b0</vt:lpwstr>
  </property>
  <property fmtid="{D5CDD505-2E9C-101B-9397-08002B2CF9AE}" pid="10" name="MSIP_Label_defa4170-0d19-0005-0004-bc88714345d2_ContentBits">
    <vt:lpwstr>0</vt:lpwstr>
  </property>
  <property fmtid="{D5CDD505-2E9C-101B-9397-08002B2CF9AE}" pid="11" name="DOCXDOCID">
    <vt:lpwstr>Sasha Belinkie of White &amp; Case - Biography.docx</vt:lpwstr>
  </property>
  <property fmtid="{D5CDD505-2E9C-101B-9397-08002B2CF9AE}" pid="12" name="DocXFormat">
    <vt:lpwstr>Local</vt:lpwstr>
  </property>
  <property fmtid="{D5CDD505-2E9C-101B-9397-08002B2CF9AE}" pid="13" name="DocXLocation">
    <vt:lpwstr>EveryPage</vt:lpwstr>
  </property>
</Properties>
</file>