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81A9" w14:textId="77777777" w:rsidR="00DB66A0" w:rsidRPr="00DB66A0" w:rsidRDefault="00DB66A0" w:rsidP="00DB66A0">
      <w:pPr>
        <w:spacing w:after="0" w:line="240" w:lineRule="auto"/>
        <w:textAlignment w:val="baseline"/>
        <w:rPr>
          <w:rFonts w:ascii="Times New Roman" w:eastAsia="Times New Roman" w:hAnsi="Times New Roman" w:cs="Times New Roman"/>
          <w:sz w:val="24"/>
          <w:szCs w:val="24"/>
        </w:rPr>
      </w:pPr>
    </w:p>
    <w:p w14:paraId="2A662C41" w14:textId="77777777" w:rsidR="00DB66A0" w:rsidRPr="00DB66A0" w:rsidRDefault="00DB66A0" w:rsidP="00DB66A0">
      <w:pPr>
        <w:spacing w:after="0" w:line="240" w:lineRule="auto"/>
        <w:textAlignment w:val="baseline"/>
        <w:outlineLvl w:val="0"/>
        <w:rPr>
          <w:rFonts w:ascii="Times New Roman" w:eastAsia="Times New Roman" w:hAnsi="Times New Roman" w:cs="Times New Roman"/>
          <w:b/>
          <w:bCs/>
          <w:kern w:val="36"/>
          <w:sz w:val="54"/>
          <w:szCs w:val="54"/>
        </w:rPr>
      </w:pPr>
      <w:r w:rsidRPr="00DB66A0">
        <w:rPr>
          <w:rFonts w:ascii="Arial" w:eastAsia="Times New Roman" w:hAnsi="Arial" w:cs="Arial"/>
          <w:b/>
          <w:bCs/>
          <w:spacing w:val="12"/>
          <w:kern w:val="36"/>
          <w:sz w:val="54"/>
          <w:szCs w:val="54"/>
          <w:bdr w:val="none" w:sz="0" w:space="0" w:color="auto" w:frame="1"/>
        </w:rPr>
        <w:t xml:space="preserve">Katrina </w:t>
      </w:r>
      <w:proofErr w:type="spellStart"/>
      <w:r w:rsidRPr="00DB66A0">
        <w:rPr>
          <w:rFonts w:ascii="Arial" w:eastAsia="Times New Roman" w:hAnsi="Arial" w:cs="Arial"/>
          <w:b/>
          <w:bCs/>
          <w:spacing w:val="12"/>
          <w:kern w:val="36"/>
          <w:sz w:val="54"/>
          <w:szCs w:val="54"/>
          <w:bdr w:val="none" w:sz="0" w:space="0" w:color="auto" w:frame="1"/>
        </w:rPr>
        <w:t>Veldkamp</w:t>
      </w:r>
      <w:proofErr w:type="spellEnd"/>
    </w:p>
    <w:p w14:paraId="2CBC76D5" w14:textId="00E4A0C2" w:rsidR="00DB66A0" w:rsidRPr="00DB66A0" w:rsidRDefault="00DB66A0" w:rsidP="00DB66A0">
      <w:pPr>
        <w:spacing w:after="0" w:line="240" w:lineRule="auto"/>
        <w:jc w:val="right"/>
        <w:textAlignment w:val="baseline"/>
        <w:outlineLvl w:val="0"/>
        <w:rPr>
          <w:rFonts w:ascii="Times New Roman" w:eastAsia="Times New Roman" w:hAnsi="Times New Roman" w:cs="Times New Roman"/>
          <w:b/>
          <w:bCs/>
          <w:kern w:val="36"/>
          <w:sz w:val="30"/>
          <w:szCs w:val="30"/>
        </w:rPr>
      </w:pPr>
      <w:hyperlink r:id="rId4" w:tgtFrame="_self" w:history="1"/>
    </w:p>
    <w:p w14:paraId="55278C37" w14:textId="5F7F959F" w:rsidR="00DB66A0" w:rsidRPr="00DB66A0" w:rsidRDefault="00DB66A0" w:rsidP="00DB66A0">
      <w:pPr>
        <w:spacing w:after="0" w:line="240" w:lineRule="auto"/>
        <w:textAlignment w:val="baseline"/>
        <w:rPr>
          <w:rFonts w:ascii="Times New Roman" w:eastAsia="Times New Roman" w:hAnsi="Times New Roman" w:cs="Times New Roman"/>
          <w:sz w:val="24"/>
          <w:szCs w:val="24"/>
        </w:rPr>
      </w:pPr>
      <w:r w:rsidRPr="00DB66A0">
        <w:rPr>
          <w:rFonts w:ascii="Times New Roman" w:eastAsia="Times New Roman" w:hAnsi="Times New Roman" w:cs="Times New Roman"/>
          <w:noProof/>
          <w:sz w:val="24"/>
          <w:szCs w:val="24"/>
        </w:rPr>
        <mc:AlternateContent>
          <mc:Choice Requires="wps">
            <w:drawing>
              <wp:inline distT="0" distB="0" distL="0" distR="0" wp14:anchorId="4A343324" wp14:editId="4F9AD953">
                <wp:extent cx="304800" cy="30480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E2FA85"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mc:AlternateContent>
          <mc:Choice Requires="wps">
            <w:drawing>
              <wp:inline distT="0" distB="0" distL="0" distR="0" wp14:anchorId="5E44B824" wp14:editId="0D59169F">
                <wp:extent cx="304800" cy="304800"/>
                <wp:effectExtent l="0" t="0" r="0" b="0"/>
                <wp:docPr id="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5E2A2"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rFonts w:ascii="Times New Roman" w:eastAsia="Times New Roman" w:hAnsi="Times New Roman" w:cs="Times New Roman"/>
          <w:noProof/>
          <w:sz w:val="24"/>
          <w:szCs w:val="24"/>
        </w:rPr>
        <w:drawing>
          <wp:inline distT="0" distB="0" distL="0" distR="0" wp14:anchorId="1BE93494" wp14:editId="4D70126C">
            <wp:extent cx="2085975" cy="2962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962275"/>
                    </a:xfrm>
                    <a:prstGeom prst="rect">
                      <a:avLst/>
                    </a:prstGeom>
                    <a:noFill/>
                  </pic:spPr>
                </pic:pic>
              </a:graphicData>
            </a:graphic>
          </wp:inline>
        </w:drawing>
      </w:r>
    </w:p>
    <w:p w14:paraId="693AF4B7"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Katrina has employee benefits in her blood – many of her relatives have worked in retirement plan administration</w:t>
      </w:r>
      <w:r w:rsidRPr="00DB66A0">
        <w:rPr>
          <w:rFonts w:ascii="Barlow" w:eastAsia="Times New Roman" w:hAnsi="Barlow" w:cs="Times New Roman"/>
          <w:b/>
          <w:bCs/>
          <w:sz w:val="26"/>
          <w:szCs w:val="26"/>
          <w:bdr w:val="none" w:sz="0" w:space="0" w:color="auto" w:frame="1"/>
        </w:rPr>
        <w:br/>
        <w:t>– but she is the first ERISA attorney in the family.    Katrina enjoys working through and solving the puzzle of employee benefits with her clients.</w:t>
      </w:r>
    </w:p>
    <w:p w14:paraId="15CB0F69"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Times New Roman" w:eastAsia="Times New Roman" w:hAnsi="Times New Roman" w:cs="Times New Roman"/>
          <w:sz w:val="26"/>
          <w:szCs w:val="26"/>
        </w:rPr>
        <w:br/>
      </w:r>
      <w:r w:rsidRPr="00DB66A0">
        <w:rPr>
          <w:rFonts w:ascii="Barlow" w:eastAsia="Times New Roman" w:hAnsi="Barlow" w:cs="Times New Roman"/>
          <w:b/>
          <w:bCs/>
          <w:sz w:val="26"/>
          <w:szCs w:val="26"/>
          <w:bdr w:val="none" w:sz="0" w:space="0" w:color="auto" w:frame="1"/>
        </w:rPr>
        <w:t>Over the course of her career, Katrina has advised both private and public sector clients on issues related to employee benefits, with a particular focus on retirement and health plan compliance, mergers and acquisitions, and the drafting, operation, and design of all types of retirement plans.</w:t>
      </w:r>
    </w:p>
    <w:p w14:paraId="2A1AFD72"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 </w:t>
      </w:r>
    </w:p>
    <w:p w14:paraId="6879D122"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Katrina also advises and counsels clients regarding nonqualified deferred compensation plans.</w:t>
      </w:r>
      <w:r w:rsidRPr="00DB66A0">
        <w:rPr>
          <w:rFonts w:ascii="Barlow" w:eastAsia="Times New Roman" w:hAnsi="Barlow" w:cs="Times New Roman"/>
          <w:b/>
          <w:bCs/>
          <w:sz w:val="26"/>
          <w:szCs w:val="26"/>
          <w:bdr w:val="none" w:sz="0" w:space="0" w:color="auto" w:frame="1"/>
        </w:rPr>
        <w:br/>
        <w:t>Katrina advises clients on health and welfare issues such as HIPAA, COBRA, Section 125, and the Affordable Care Act, and has extensive experience drafting health and welfare plan documents, communications, and policies. She also counsel clients on fiduciary concerns under ERISA and applicable state and local laws.</w:t>
      </w:r>
    </w:p>
    <w:p w14:paraId="2458F393"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Times New Roman" w:eastAsia="Times New Roman" w:hAnsi="Times New Roman" w:cs="Times New Roman"/>
          <w:b/>
          <w:bCs/>
          <w:sz w:val="26"/>
          <w:szCs w:val="26"/>
          <w:bdr w:val="none" w:sz="0" w:space="0" w:color="auto" w:frame="1"/>
        </w:rPr>
        <w:t>​</w:t>
      </w:r>
    </w:p>
    <w:p w14:paraId="0385094D"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lastRenderedPageBreak/>
        <w:t>Katrina has represented clients before the Internal Revenue Service, the United States Department of Labor, the Pension Benefit Guaranty Corporation, and the California Public Employees' Retirement System.</w:t>
      </w:r>
    </w:p>
    <w:p w14:paraId="21C2799C"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Times New Roman" w:eastAsia="Times New Roman" w:hAnsi="Times New Roman" w:cs="Times New Roman"/>
          <w:sz w:val="26"/>
          <w:szCs w:val="26"/>
        </w:rPr>
        <w:br/>
      </w:r>
      <w:r w:rsidRPr="00DB66A0">
        <w:rPr>
          <w:rFonts w:ascii="Barlow" w:eastAsia="Times New Roman" w:hAnsi="Barlow" w:cs="Times New Roman"/>
          <w:b/>
          <w:bCs/>
          <w:sz w:val="26"/>
          <w:szCs w:val="26"/>
          <w:bdr w:val="none" w:sz="0" w:space="0" w:color="auto" w:frame="1"/>
        </w:rPr>
        <w:t>In her free time, Katrina is an avid reader and singer. She is on the Board of Directors of the Orange County Women’s Chorus.</w:t>
      </w:r>
    </w:p>
    <w:p w14:paraId="3CC016B6"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Times New Roman" w:eastAsia="Times New Roman" w:hAnsi="Times New Roman" w:cs="Times New Roman"/>
          <w:b/>
          <w:bCs/>
          <w:sz w:val="26"/>
          <w:szCs w:val="26"/>
          <w:bdr w:val="none" w:sz="0" w:space="0" w:color="auto" w:frame="1"/>
        </w:rPr>
        <w:t>​</w:t>
      </w:r>
    </w:p>
    <w:p w14:paraId="30341112"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Representative Speeches and Publications</w:t>
      </w:r>
    </w:p>
    <w:p w14:paraId="587FA7EB"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 xml:space="preserve">“Expanded EPCRS and Determination Letters.” </w:t>
      </w:r>
      <w:proofErr w:type="spellStart"/>
      <w:r w:rsidRPr="00DB66A0">
        <w:rPr>
          <w:rFonts w:ascii="Barlow" w:eastAsia="Times New Roman" w:hAnsi="Barlow" w:cs="Times New Roman"/>
          <w:b/>
          <w:bCs/>
          <w:sz w:val="26"/>
          <w:szCs w:val="26"/>
          <w:bdr w:val="none" w:sz="0" w:space="0" w:color="auto" w:frame="1"/>
        </w:rPr>
        <w:t>Veldkamp</w:t>
      </w:r>
      <w:proofErr w:type="spellEnd"/>
      <w:r w:rsidRPr="00DB66A0">
        <w:rPr>
          <w:rFonts w:ascii="Barlow" w:eastAsia="Times New Roman" w:hAnsi="Barlow" w:cs="Times New Roman"/>
          <w:b/>
          <w:bCs/>
          <w:sz w:val="26"/>
          <w:szCs w:val="26"/>
          <w:bdr w:val="none" w:sz="0" w:space="0" w:color="auto" w:frame="1"/>
        </w:rPr>
        <w:t>, Katrina and Fay, Alison. Western Pension &amp; Benefits</w:t>
      </w:r>
    </w:p>
    <w:p w14:paraId="3459CE0B"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Council Orange County Chapter Technical Lunch, August 2019</w:t>
      </w:r>
    </w:p>
    <w:p w14:paraId="74425682"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 xml:space="preserve">“ERISA for Non-ERISA Lawyers.” </w:t>
      </w:r>
      <w:proofErr w:type="spellStart"/>
      <w:r w:rsidRPr="00DB66A0">
        <w:rPr>
          <w:rFonts w:ascii="Barlow" w:eastAsia="Times New Roman" w:hAnsi="Barlow" w:cs="Times New Roman"/>
          <w:b/>
          <w:bCs/>
          <w:sz w:val="26"/>
          <w:szCs w:val="26"/>
          <w:bdr w:val="none" w:sz="0" w:space="0" w:color="auto" w:frame="1"/>
        </w:rPr>
        <w:t>Veldkamp</w:t>
      </w:r>
      <w:proofErr w:type="spellEnd"/>
      <w:r w:rsidRPr="00DB66A0">
        <w:rPr>
          <w:rFonts w:ascii="Barlow" w:eastAsia="Times New Roman" w:hAnsi="Barlow" w:cs="Times New Roman"/>
          <w:b/>
          <w:bCs/>
          <w:sz w:val="26"/>
          <w:szCs w:val="26"/>
          <w:bdr w:val="none" w:sz="0" w:space="0" w:color="auto" w:frame="1"/>
        </w:rPr>
        <w:t>, Katrina and Kravitz, Ronald. Orange County Bar Association Labor</w:t>
      </w:r>
    </w:p>
    <w:p w14:paraId="2FFDA340"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and Employment Law Symposium, June 2019</w:t>
      </w:r>
    </w:p>
    <w:p w14:paraId="306CA8FD"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 xml:space="preserve">“COBRA Compliance-Still Relevant in 2018!” Boutwell, Sherrie and </w:t>
      </w:r>
      <w:proofErr w:type="spellStart"/>
      <w:r w:rsidRPr="00DB66A0">
        <w:rPr>
          <w:rFonts w:ascii="Barlow" w:eastAsia="Times New Roman" w:hAnsi="Barlow" w:cs="Times New Roman"/>
          <w:b/>
          <w:bCs/>
          <w:sz w:val="26"/>
          <w:szCs w:val="26"/>
          <w:bdr w:val="none" w:sz="0" w:space="0" w:color="auto" w:frame="1"/>
        </w:rPr>
        <w:t>Veldkamp</w:t>
      </w:r>
      <w:proofErr w:type="spellEnd"/>
      <w:r w:rsidRPr="00DB66A0">
        <w:rPr>
          <w:rFonts w:ascii="Barlow" w:eastAsia="Times New Roman" w:hAnsi="Barlow" w:cs="Times New Roman"/>
          <w:b/>
          <w:bCs/>
          <w:sz w:val="26"/>
          <w:szCs w:val="26"/>
          <w:bdr w:val="none" w:sz="0" w:space="0" w:color="auto" w:frame="1"/>
        </w:rPr>
        <w:t>, Katrina. Journal of Pension</w:t>
      </w:r>
    </w:p>
    <w:p w14:paraId="539BCA79"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Benefits, vol. 26, no. 2, 2019</w:t>
      </w:r>
    </w:p>
    <w:p w14:paraId="1AB3789F"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Times New Roman" w:eastAsia="Times New Roman" w:hAnsi="Times New Roman" w:cs="Times New Roman"/>
          <w:b/>
          <w:bCs/>
          <w:sz w:val="26"/>
          <w:szCs w:val="26"/>
          <w:bdr w:val="none" w:sz="0" w:space="0" w:color="auto" w:frame="1"/>
        </w:rPr>
        <w:t>​</w:t>
      </w:r>
    </w:p>
    <w:p w14:paraId="72273E7B"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Admitted:       </w:t>
      </w:r>
    </w:p>
    <w:p w14:paraId="6694E2E7"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2012, California, United States Tax Court, the U.S. Ninth Circuit Court of Appeals, and the U.S. District Court for the Central District of California, 2012</w:t>
      </w:r>
    </w:p>
    <w:p w14:paraId="78D1993F"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Times New Roman" w:eastAsia="Times New Roman" w:hAnsi="Times New Roman" w:cs="Times New Roman"/>
          <w:b/>
          <w:bCs/>
          <w:sz w:val="26"/>
          <w:szCs w:val="26"/>
          <w:bdr w:val="none" w:sz="0" w:space="0" w:color="auto" w:frame="1"/>
        </w:rPr>
        <w:t>​</w:t>
      </w:r>
    </w:p>
    <w:p w14:paraId="1BF10438"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Education:       </w:t>
      </w:r>
    </w:p>
    <w:p w14:paraId="083B956A"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University of California, Los Angeles, J.D., 2012</w:t>
      </w:r>
    </w:p>
    <w:p w14:paraId="70DFB868"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University of California, Los Angeles, B.A., 2008</w:t>
      </w:r>
    </w:p>
    <w:p w14:paraId="51B250C3"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Times New Roman" w:eastAsia="Times New Roman" w:hAnsi="Times New Roman" w:cs="Times New Roman"/>
          <w:b/>
          <w:bCs/>
          <w:sz w:val="26"/>
          <w:szCs w:val="26"/>
          <w:bdr w:val="none" w:sz="0" w:space="0" w:color="auto" w:frame="1"/>
        </w:rPr>
        <w:t>​</w:t>
      </w:r>
    </w:p>
    <w:p w14:paraId="40D120BB"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proofErr w:type="gramStart"/>
      <w:r w:rsidRPr="00DB66A0">
        <w:rPr>
          <w:rFonts w:ascii="Barlow" w:eastAsia="Times New Roman" w:hAnsi="Barlow" w:cs="Times New Roman"/>
          <w:b/>
          <w:bCs/>
          <w:sz w:val="26"/>
          <w:szCs w:val="26"/>
          <w:bdr w:val="none" w:sz="0" w:space="0" w:color="auto" w:frame="1"/>
        </w:rPr>
        <w:t>Memberships :</w:t>
      </w:r>
      <w:proofErr w:type="gramEnd"/>
    </w:p>
    <w:p w14:paraId="31E1823F"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Orange County Bar Association</w:t>
      </w:r>
    </w:p>
    <w:p w14:paraId="334E7C56"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State Bar of California, Tax Section</w:t>
      </w:r>
    </w:p>
    <w:p w14:paraId="6504B3BA"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Western Pension &amp; Benefits Council, Orange County Chapter</w:t>
      </w:r>
    </w:p>
    <w:p w14:paraId="006FC12A"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Times New Roman" w:eastAsia="Times New Roman" w:hAnsi="Times New Roman" w:cs="Times New Roman"/>
          <w:b/>
          <w:bCs/>
          <w:sz w:val="26"/>
          <w:szCs w:val="26"/>
          <w:bdr w:val="none" w:sz="0" w:space="0" w:color="auto" w:frame="1"/>
        </w:rPr>
        <w:t>​</w:t>
      </w:r>
    </w:p>
    <w:p w14:paraId="5A520C86"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Leadership:</w:t>
      </w:r>
    </w:p>
    <w:p w14:paraId="18B7473A" w14:textId="77777777" w:rsidR="00DB66A0" w:rsidRPr="00DB66A0" w:rsidRDefault="00DB66A0" w:rsidP="00DB66A0">
      <w:pPr>
        <w:spacing w:after="0" w:line="336" w:lineRule="atLeast"/>
        <w:textAlignment w:val="baseline"/>
        <w:rPr>
          <w:rFonts w:ascii="Times New Roman" w:eastAsia="Times New Roman" w:hAnsi="Times New Roman" w:cs="Times New Roman"/>
          <w:sz w:val="26"/>
          <w:szCs w:val="26"/>
        </w:rPr>
      </w:pPr>
      <w:r w:rsidRPr="00DB66A0">
        <w:rPr>
          <w:rFonts w:ascii="Barlow" w:eastAsia="Times New Roman" w:hAnsi="Barlow" w:cs="Times New Roman"/>
          <w:b/>
          <w:bCs/>
          <w:sz w:val="26"/>
          <w:szCs w:val="26"/>
          <w:bdr w:val="none" w:sz="0" w:space="0" w:color="auto" w:frame="1"/>
        </w:rPr>
        <w:t>Board Member, Orange County Women’s Chorus</w:t>
      </w:r>
    </w:p>
    <w:p w14:paraId="05C6BE7B" w14:textId="77777777" w:rsidR="00F4269B" w:rsidRDefault="00F4269B"/>
    <w:sectPr w:rsidR="00F4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A0"/>
    <w:rsid w:val="00DB66A0"/>
    <w:rsid w:val="00F4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042472"/>
  <w15:chartTrackingRefBased/>
  <w15:docId w15:val="{E558F55C-70A9-4A40-B31B-4E5422B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0167">
      <w:bodyDiv w:val="1"/>
      <w:marLeft w:val="0"/>
      <w:marRight w:val="0"/>
      <w:marTop w:val="0"/>
      <w:marBottom w:val="0"/>
      <w:divBdr>
        <w:top w:val="none" w:sz="0" w:space="0" w:color="auto"/>
        <w:left w:val="none" w:sz="0" w:space="0" w:color="auto"/>
        <w:bottom w:val="none" w:sz="0" w:space="0" w:color="auto"/>
        <w:right w:val="none" w:sz="0" w:space="0" w:color="auto"/>
      </w:divBdr>
      <w:divsChild>
        <w:div w:id="1922637051">
          <w:marLeft w:val="0"/>
          <w:marRight w:val="0"/>
          <w:marTop w:val="0"/>
          <w:marBottom w:val="0"/>
          <w:divBdr>
            <w:top w:val="none" w:sz="0" w:space="0" w:color="auto"/>
            <w:left w:val="none" w:sz="0" w:space="0" w:color="auto"/>
            <w:bottom w:val="none" w:sz="0" w:space="0" w:color="auto"/>
            <w:right w:val="none" w:sz="0" w:space="0" w:color="auto"/>
          </w:divBdr>
          <w:divsChild>
            <w:div w:id="1281259538">
              <w:marLeft w:val="0"/>
              <w:marRight w:val="0"/>
              <w:marTop w:val="0"/>
              <w:marBottom w:val="0"/>
              <w:divBdr>
                <w:top w:val="none" w:sz="0" w:space="0" w:color="auto"/>
                <w:left w:val="none" w:sz="0" w:space="0" w:color="auto"/>
                <w:bottom w:val="none" w:sz="0" w:space="0" w:color="auto"/>
                <w:right w:val="none" w:sz="0" w:space="0" w:color="auto"/>
              </w:divBdr>
              <w:divsChild>
                <w:div w:id="109738365">
                  <w:marLeft w:val="0"/>
                  <w:marRight w:val="0"/>
                  <w:marTop w:val="0"/>
                  <w:marBottom w:val="0"/>
                  <w:divBdr>
                    <w:top w:val="none" w:sz="0" w:space="0" w:color="auto"/>
                    <w:left w:val="none" w:sz="0" w:space="0" w:color="auto"/>
                    <w:bottom w:val="none" w:sz="0" w:space="0" w:color="auto"/>
                    <w:right w:val="none" w:sz="0" w:space="0" w:color="auto"/>
                  </w:divBdr>
                </w:div>
                <w:div w:id="2100828384">
                  <w:marLeft w:val="0"/>
                  <w:marRight w:val="0"/>
                  <w:marTop w:val="0"/>
                  <w:marBottom w:val="0"/>
                  <w:divBdr>
                    <w:top w:val="none" w:sz="0" w:space="0" w:color="auto"/>
                    <w:left w:val="none" w:sz="0" w:space="0" w:color="auto"/>
                    <w:bottom w:val="none" w:sz="0" w:space="0" w:color="auto"/>
                    <w:right w:val="none" w:sz="0" w:space="0" w:color="auto"/>
                  </w:divBdr>
                  <w:divsChild>
                    <w:div w:id="1480733553">
                      <w:marLeft w:val="0"/>
                      <w:marRight w:val="0"/>
                      <w:marTop w:val="0"/>
                      <w:marBottom w:val="0"/>
                      <w:divBdr>
                        <w:top w:val="none" w:sz="0" w:space="0" w:color="auto"/>
                        <w:left w:val="none" w:sz="0" w:space="0" w:color="auto"/>
                        <w:bottom w:val="none" w:sz="0" w:space="0" w:color="auto"/>
                        <w:right w:val="none" w:sz="0" w:space="0" w:color="auto"/>
                      </w:divBdr>
                      <w:divsChild>
                        <w:div w:id="1762989354">
                          <w:marLeft w:val="0"/>
                          <w:marRight w:val="0"/>
                          <w:marTop w:val="0"/>
                          <w:marBottom w:val="0"/>
                          <w:divBdr>
                            <w:top w:val="none" w:sz="0" w:space="0" w:color="auto"/>
                            <w:left w:val="none" w:sz="0" w:space="0" w:color="auto"/>
                            <w:bottom w:val="none" w:sz="0" w:space="0" w:color="auto"/>
                            <w:right w:val="none" w:sz="0" w:space="0" w:color="auto"/>
                          </w:divBdr>
                        </w:div>
                        <w:div w:id="17951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0523">
          <w:marLeft w:val="0"/>
          <w:marRight w:val="0"/>
          <w:marTop w:val="0"/>
          <w:marBottom w:val="0"/>
          <w:divBdr>
            <w:top w:val="none" w:sz="0" w:space="0" w:color="auto"/>
            <w:left w:val="none" w:sz="0" w:space="0" w:color="auto"/>
            <w:bottom w:val="none" w:sz="0" w:space="0" w:color="auto"/>
            <w:right w:val="none" w:sz="0" w:space="0" w:color="auto"/>
          </w:divBdr>
          <w:divsChild>
            <w:div w:id="1050954354">
              <w:marLeft w:val="0"/>
              <w:marRight w:val="0"/>
              <w:marTop w:val="0"/>
              <w:marBottom w:val="0"/>
              <w:divBdr>
                <w:top w:val="none" w:sz="0" w:space="0" w:color="auto"/>
                <w:left w:val="none" w:sz="0" w:space="0" w:color="auto"/>
                <w:bottom w:val="none" w:sz="0" w:space="0" w:color="auto"/>
                <w:right w:val="none" w:sz="0" w:space="0" w:color="auto"/>
              </w:divBdr>
              <w:divsChild>
                <w:div w:id="518011750">
                  <w:marLeft w:val="0"/>
                  <w:marRight w:val="0"/>
                  <w:marTop w:val="0"/>
                  <w:marBottom w:val="0"/>
                  <w:divBdr>
                    <w:top w:val="none" w:sz="0" w:space="0" w:color="auto"/>
                    <w:left w:val="none" w:sz="0" w:space="0" w:color="auto"/>
                    <w:bottom w:val="none" w:sz="0" w:space="0" w:color="auto"/>
                    <w:right w:val="none" w:sz="0" w:space="0" w:color="auto"/>
                  </w:divBdr>
                  <w:divsChild>
                    <w:div w:id="48849871">
                      <w:marLeft w:val="0"/>
                      <w:marRight w:val="0"/>
                      <w:marTop w:val="0"/>
                      <w:marBottom w:val="0"/>
                      <w:divBdr>
                        <w:top w:val="none" w:sz="0" w:space="0" w:color="auto"/>
                        <w:left w:val="none" w:sz="0" w:space="0" w:color="auto"/>
                        <w:bottom w:val="none" w:sz="0" w:space="0" w:color="auto"/>
                        <w:right w:val="none" w:sz="0" w:space="0" w:color="auto"/>
                      </w:divBdr>
                      <w:divsChild>
                        <w:div w:id="1878277869">
                          <w:marLeft w:val="0"/>
                          <w:marRight w:val="0"/>
                          <w:marTop w:val="0"/>
                          <w:marBottom w:val="0"/>
                          <w:divBdr>
                            <w:top w:val="none" w:sz="0" w:space="0" w:color="auto"/>
                            <w:left w:val="none" w:sz="0" w:space="0" w:color="auto"/>
                            <w:bottom w:val="none" w:sz="0" w:space="0" w:color="auto"/>
                            <w:right w:val="none" w:sz="0" w:space="0" w:color="auto"/>
                          </w:divBdr>
                          <w:divsChild>
                            <w:div w:id="1773936678">
                              <w:marLeft w:val="0"/>
                              <w:marRight w:val="0"/>
                              <w:marTop w:val="0"/>
                              <w:marBottom w:val="0"/>
                              <w:divBdr>
                                <w:top w:val="single" w:sz="24" w:space="0" w:color="auto"/>
                                <w:left w:val="single" w:sz="24" w:space="0" w:color="auto"/>
                                <w:bottom w:val="single" w:sz="24" w:space="0" w:color="auto"/>
                                <w:right w:val="single" w:sz="24" w:space="0" w:color="auto"/>
                              </w:divBdr>
                            </w:div>
                          </w:divsChild>
                        </w:div>
                        <w:div w:id="467868199">
                          <w:marLeft w:val="0"/>
                          <w:marRight w:val="0"/>
                          <w:marTop w:val="0"/>
                          <w:marBottom w:val="0"/>
                          <w:divBdr>
                            <w:top w:val="none" w:sz="0" w:space="0" w:color="auto"/>
                            <w:left w:val="none" w:sz="0" w:space="0" w:color="auto"/>
                            <w:bottom w:val="none" w:sz="0" w:space="0" w:color="auto"/>
                            <w:right w:val="none" w:sz="0" w:space="0" w:color="auto"/>
                          </w:divBdr>
                        </w:div>
                        <w:div w:id="136637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548782">
      <w:bodyDiv w:val="1"/>
      <w:marLeft w:val="0"/>
      <w:marRight w:val="0"/>
      <w:marTop w:val="0"/>
      <w:marBottom w:val="0"/>
      <w:divBdr>
        <w:top w:val="none" w:sz="0" w:space="0" w:color="auto"/>
        <w:left w:val="none" w:sz="0" w:space="0" w:color="auto"/>
        <w:bottom w:val="none" w:sz="0" w:space="0" w:color="auto"/>
        <w:right w:val="none" w:sz="0" w:space="0" w:color="auto"/>
      </w:divBdr>
      <w:divsChild>
        <w:div w:id="1909919176">
          <w:marLeft w:val="0"/>
          <w:marRight w:val="0"/>
          <w:marTop w:val="0"/>
          <w:marBottom w:val="0"/>
          <w:divBdr>
            <w:top w:val="none" w:sz="0" w:space="0" w:color="auto"/>
            <w:left w:val="none" w:sz="0" w:space="0" w:color="auto"/>
            <w:bottom w:val="none" w:sz="0" w:space="0" w:color="auto"/>
            <w:right w:val="none" w:sz="0" w:space="0" w:color="auto"/>
          </w:divBdr>
          <w:divsChild>
            <w:div w:id="2070956694">
              <w:marLeft w:val="0"/>
              <w:marRight w:val="0"/>
              <w:marTop w:val="0"/>
              <w:marBottom w:val="0"/>
              <w:divBdr>
                <w:top w:val="none" w:sz="0" w:space="0" w:color="auto"/>
                <w:left w:val="none" w:sz="0" w:space="0" w:color="auto"/>
                <w:bottom w:val="none" w:sz="0" w:space="0" w:color="auto"/>
                <w:right w:val="none" w:sz="0" w:space="0" w:color="auto"/>
              </w:divBdr>
              <w:divsChild>
                <w:div w:id="654142435">
                  <w:marLeft w:val="0"/>
                  <w:marRight w:val="0"/>
                  <w:marTop w:val="0"/>
                  <w:marBottom w:val="0"/>
                  <w:divBdr>
                    <w:top w:val="none" w:sz="0" w:space="0" w:color="auto"/>
                    <w:left w:val="none" w:sz="0" w:space="0" w:color="auto"/>
                    <w:bottom w:val="none" w:sz="0" w:space="0" w:color="auto"/>
                    <w:right w:val="none" w:sz="0" w:space="0" w:color="auto"/>
                  </w:divBdr>
                </w:div>
                <w:div w:id="1480223067">
                  <w:marLeft w:val="0"/>
                  <w:marRight w:val="0"/>
                  <w:marTop w:val="0"/>
                  <w:marBottom w:val="0"/>
                  <w:divBdr>
                    <w:top w:val="none" w:sz="0" w:space="0" w:color="auto"/>
                    <w:left w:val="none" w:sz="0" w:space="0" w:color="auto"/>
                    <w:bottom w:val="none" w:sz="0" w:space="0" w:color="auto"/>
                    <w:right w:val="none" w:sz="0" w:space="0" w:color="auto"/>
                  </w:divBdr>
                  <w:divsChild>
                    <w:div w:id="2054303129">
                      <w:marLeft w:val="0"/>
                      <w:marRight w:val="0"/>
                      <w:marTop w:val="0"/>
                      <w:marBottom w:val="0"/>
                      <w:divBdr>
                        <w:top w:val="none" w:sz="0" w:space="0" w:color="auto"/>
                        <w:left w:val="none" w:sz="0" w:space="0" w:color="auto"/>
                        <w:bottom w:val="none" w:sz="0" w:space="0" w:color="auto"/>
                        <w:right w:val="none" w:sz="0" w:space="0" w:color="auto"/>
                      </w:divBdr>
                      <w:divsChild>
                        <w:div w:id="2076858540">
                          <w:marLeft w:val="0"/>
                          <w:marRight w:val="0"/>
                          <w:marTop w:val="0"/>
                          <w:marBottom w:val="0"/>
                          <w:divBdr>
                            <w:top w:val="none" w:sz="0" w:space="0" w:color="auto"/>
                            <w:left w:val="none" w:sz="0" w:space="0" w:color="auto"/>
                            <w:bottom w:val="none" w:sz="0" w:space="0" w:color="auto"/>
                            <w:right w:val="none" w:sz="0" w:space="0" w:color="auto"/>
                          </w:divBdr>
                        </w:div>
                        <w:div w:id="17836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77748">
          <w:marLeft w:val="0"/>
          <w:marRight w:val="0"/>
          <w:marTop w:val="0"/>
          <w:marBottom w:val="0"/>
          <w:divBdr>
            <w:top w:val="none" w:sz="0" w:space="0" w:color="auto"/>
            <w:left w:val="none" w:sz="0" w:space="0" w:color="auto"/>
            <w:bottom w:val="none" w:sz="0" w:space="0" w:color="auto"/>
            <w:right w:val="none" w:sz="0" w:space="0" w:color="auto"/>
          </w:divBdr>
          <w:divsChild>
            <w:div w:id="94521812">
              <w:marLeft w:val="0"/>
              <w:marRight w:val="0"/>
              <w:marTop w:val="0"/>
              <w:marBottom w:val="0"/>
              <w:divBdr>
                <w:top w:val="none" w:sz="0" w:space="0" w:color="auto"/>
                <w:left w:val="none" w:sz="0" w:space="0" w:color="auto"/>
                <w:bottom w:val="none" w:sz="0" w:space="0" w:color="auto"/>
                <w:right w:val="none" w:sz="0" w:space="0" w:color="auto"/>
              </w:divBdr>
              <w:divsChild>
                <w:div w:id="1154029156">
                  <w:marLeft w:val="0"/>
                  <w:marRight w:val="0"/>
                  <w:marTop w:val="0"/>
                  <w:marBottom w:val="0"/>
                  <w:divBdr>
                    <w:top w:val="none" w:sz="0" w:space="0" w:color="auto"/>
                    <w:left w:val="none" w:sz="0" w:space="0" w:color="auto"/>
                    <w:bottom w:val="none" w:sz="0" w:space="0" w:color="auto"/>
                    <w:right w:val="none" w:sz="0" w:space="0" w:color="auto"/>
                  </w:divBdr>
                  <w:divsChild>
                    <w:div w:id="165707633">
                      <w:marLeft w:val="0"/>
                      <w:marRight w:val="0"/>
                      <w:marTop w:val="0"/>
                      <w:marBottom w:val="0"/>
                      <w:divBdr>
                        <w:top w:val="none" w:sz="0" w:space="0" w:color="auto"/>
                        <w:left w:val="none" w:sz="0" w:space="0" w:color="auto"/>
                        <w:bottom w:val="none" w:sz="0" w:space="0" w:color="auto"/>
                        <w:right w:val="none" w:sz="0" w:space="0" w:color="auto"/>
                      </w:divBdr>
                      <w:divsChild>
                        <w:div w:id="26755099">
                          <w:marLeft w:val="0"/>
                          <w:marRight w:val="0"/>
                          <w:marTop w:val="0"/>
                          <w:marBottom w:val="0"/>
                          <w:divBdr>
                            <w:top w:val="none" w:sz="0" w:space="0" w:color="auto"/>
                            <w:left w:val="none" w:sz="0" w:space="0" w:color="auto"/>
                            <w:bottom w:val="none" w:sz="0" w:space="0" w:color="auto"/>
                            <w:right w:val="none" w:sz="0" w:space="0" w:color="auto"/>
                          </w:divBdr>
                          <w:divsChild>
                            <w:div w:id="973684240">
                              <w:marLeft w:val="0"/>
                              <w:marRight w:val="0"/>
                              <w:marTop w:val="0"/>
                              <w:marBottom w:val="0"/>
                              <w:divBdr>
                                <w:top w:val="single" w:sz="24" w:space="0" w:color="auto"/>
                                <w:left w:val="single" w:sz="24" w:space="0" w:color="auto"/>
                                <w:bottom w:val="single" w:sz="24" w:space="0" w:color="auto"/>
                                <w:right w:val="single" w:sz="24" w:space="0" w:color="auto"/>
                              </w:divBdr>
                            </w:div>
                          </w:divsChild>
                        </w:div>
                        <w:div w:id="1849758569">
                          <w:marLeft w:val="0"/>
                          <w:marRight w:val="0"/>
                          <w:marTop w:val="0"/>
                          <w:marBottom w:val="0"/>
                          <w:divBdr>
                            <w:top w:val="none" w:sz="0" w:space="0" w:color="auto"/>
                            <w:left w:val="none" w:sz="0" w:space="0" w:color="auto"/>
                            <w:bottom w:val="none" w:sz="0" w:space="0" w:color="auto"/>
                            <w:right w:val="none" w:sz="0" w:space="0" w:color="auto"/>
                          </w:divBdr>
                        </w:div>
                        <w:div w:id="5644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boutwellfay.com/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Eyles</dc:creator>
  <cp:keywords/>
  <dc:description/>
  <cp:lastModifiedBy>Lorrie Eyles</cp:lastModifiedBy>
  <cp:revision>1</cp:revision>
  <dcterms:created xsi:type="dcterms:W3CDTF">2022-02-23T19:02:00Z</dcterms:created>
  <dcterms:modified xsi:type="dcterms:W3CDTF">2022-02-23T19:03:00Z</dcterms:modified>
</cp:coreProperties>
</file>